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shd w:val="clear" w:color="auto" w:fill="FFFFFF"/>
          <w:lang w:val="en-US" w:eastAsia="zh-CN"/>
        </w:rPr>
        <w:t>2022年度</w:t>
      </w:r>
      <w:r>
        <w:rPr>
          <w:rFonts w:hint="eastAsia" w:ascii="黑体" w:hAnsi="黑体" w:eastAsia="黑体"/>
          <w:sz w:val="36"/>
          <w:szCs w:val="36"/>
          <w:shd w:val="clear" w:color="auto" w:fill="FFFFFF"/>
        </w:rPr>
        <w:t>广西绿色制造</w:t>
      </w:r>
      <w:r>
        <w:rPr>
          <w:rFonts w:hint="eastAsia" w:ascii="黑体" w:hAnsi="黑体" w:eastAsia="黑体"/>
          <w:sz w:val="36"/>
          <w:szCs w:val="36"/>
          <w:shd w:val="clear" w:color="auto" w:fill="FFFFFF"/>
          <w:lang w:eastAsia="zh-CN"/>
        </w:rPr>
        <w:t>公示</w:t>
      </w:r>
      <w:r>
        <w:rPr>
          <w:rFonts w:hint="eastAsia" w:ascii="黑体" w:hAnsi="黑体" w:eastAsia="黑体"/>
          <w:sz w:val="36"/>
          <w:szCs w:val="36"/>
          <w:shd w:val="clear" w:color="auto" w:fill="FFFFFF"/>
        </w:rPr>
        <w:t>名单</w:t>
      </w:r>
    </w:p>
    <w:bookmarkEnd w:id="0"/>
    <w:tbl>
      <w:tblPr>
        <w:tblStyle w:val="3"/>
        <w:tblpPr w:leftFromText="180" w:rightFromText="180" w:vertAnchor="text" w:horzAnchor="page" w:tblpX="1433" w:tblpY="619"/>
        <w:tblOverlap w:val="never"/>
        <w:tblW w:w="9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8"/>
        <w:gridCol w:w="2720"/>
        <w:gridCol w:w="2184"/>
        <w:gridCol w:w="556"/>
        <w:gridCol w:w="181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</w:rPr>
              <w:t>绿色工厂示范推荐名单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工厂名称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行业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广西横县新威林板业有限公司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人造板制造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广西三维铁路轨道制造有限公司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水泥制品制造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广西南南铝加工有限公司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金属制造业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广西爱阁工房家居有限责任公司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家具制造业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广西南宝特电气制造有限公司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电气机械和器材制造业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百威（南宁）啤酒有限公司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啤酒制造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柳州赛克科技发展有限公司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C3670汽车零部件及配件制造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柳州柳工液压有限公司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液压动力机械及元件制造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柳州柳晶环保科技有限公司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C3099其他非金属矿物制品制造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桂林紫泉饮料工业有限公司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食品制造业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桂林南方水泥有限公司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广西东维丰电子科技有限公司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计算机零部件制造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桂林平钢钢铁有限公司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黑色金属延展加工业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桂林市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广西蒙娜丽莎新材料有限公司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建筑陶瓷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广西新舵陶瓷有限公司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建筑陶瓷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广西神冠胶原生物集团有限公司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食品行业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广西梧州市金海不锈钢有限公司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黑色金属冶炼及压延加工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中船桂江造船有限公司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金属船舶制造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中粮屯河北海糖业有限公司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制糖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广西合天宝龙食品有限公司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蛋品加工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益海嘉里（防城港）生物科技有限公司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其他饲料加工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防城港枫叶粮油工业有限公司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农副食品加工业—食用植物油加工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广西惠禹粮油工业有限公司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农副食品加工业—粮油加工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广西糖业集团防城精制糖有限公司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农副食品加工业—制糖业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广西港青油脂有限公司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农副食品加工业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百色市彩虹铝业有限公司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有色金属压延加工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27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靖西天桂铝业有限公司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有色金属冶炼和压延加工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华砻树脂股份有限公司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化学原料及化学制品制造业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广西都安西江鱼峰水泥有限公司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非金属矿物制品业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广西汇元锰业有限责任公司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化学原料和化学制品制造业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31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广西海棠东亚糖业有限公司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农副食品加工业（制糖业）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32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广西祥盛家居材料科技股份有限公司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木材加工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33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安琪酵母（崇左）有限公司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食品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0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</w:rPr>
              <w:t>绿色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</w:rPr>
              <w:t>产品示范推荐名单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产品名称及型号</w:t>
            </w:r>
          </w:p>
        </w:tc>
        <w:tc>
          <w:tcPr>
            <w:tcW w:w="218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行业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沥青基防水卷材(无胎改性类)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西牛皮防水科技有限公司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高性能减水剂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高效减水剂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广西云鹰建材有限公司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木家具（人造板家具）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金属家具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软体家具（沙发）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软体家具（椅类）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南宁市富诚家私有限责任公司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南宁华润良庆混凝土有限公司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华润混凝土（广西）有限公司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华润混凝土（宾阳）有限公司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柳工牌叉车CLG2030H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柳州柳工叉车有限公司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机械制造</w:t>
            </w:r>
          </w:p>
        </w:tc>
        <w:tc>
          <w:tcPr>
            <w:tcW w:w="14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华润混凝土（柳州）有限公司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柳州华润西江混凝土有限公司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华润混凝土（梧州）有限公司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华润混凝土（北海）有限公司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4"/>
              </w:rPr>
              <w:t>北海华润混凝土（铁山港）有限公司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华润混凝土（防城港）有限公司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14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生丝20/22D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灵山县桂合丝业有限公司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纺织</w:t>
            </w:r>
          </w:p>
        </w:tc>
        <w:tc>
          <w:tcPr>
            <w:tcW w:w="14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15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生丝 20/22D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浦北县桂合丝绸有限公司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纺织</w:t>
            </w:r>
          </w:p>
        </w:tc>
        <w:tc>
          <w:tcPr>
            <w:tcW w:w="14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16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华润混凝土（钦州）有限公司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17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钦州华润勒沟混凝土有限公司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18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建筑用夹层玻璃(1.14PVB/1.52PVB)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建筑用钢化玻璃（5/6/8/10/12）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广西远大玻璃节能科技股份有限公司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19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华润混凝土（容县）有限公司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华润混凝土（玉林）有限公司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21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华润混凝土（百色）有限公司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22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华润混凝土（靖西）有限公司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23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功能聚合物薄抹灰浆/干混砂浆(干混薄层抹灰砂浆)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贺州市坤德环保科技有限公司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24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刨花板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广西高峰桂山人造板有限公司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人造板和木质地板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25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华润混凝土（贺州）有限公司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26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华润混凝土（平桂）有限公司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27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预拌混凝土（普通混凝土）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华润混凝土（富川）有限公司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28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生丝20/22D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环江桂合丝业有限公司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纺织</w:t>
            </w:r>
          </w:p>
        </w:tc>
        <w:tc>
          <w:tcPr>
            <w:tcW w:w="149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河池市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普通混凝土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华润混凝土（来宾）有限公司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建材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2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金属家具</w:t>
            </w:r>
          </w:p>
        </w:tc>
        <w:tc>
          <w:tcPr>
            <w:tcW w:w="218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4"/>
              </w:rPr>
              <w:t>广西贯凯办公家具有限公司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szCs w:val="24"/>
              </w:rPr>
              <w:t>家具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0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</w:rPr>
              <w:t>绿色园区示范推荐名单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490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园区名称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类型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9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广西中国—东盟青年产业园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自治区A类园区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崇左市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9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广西东融经济技术开发区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自治区A类园区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贺州市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9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梧州高新技术产业开发区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  <w:t>高新技术产业开发区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eastAsia="zh-CN"/>
              </w:rPr>
              <w:t>梧州市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49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北海经济技术开发区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国家级经济技术开发区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16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49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南宁高新技术产业开发区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国家级高新区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880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shd w:val="clear" w:color="auto" w:fill="FFFFFF"/>
              </w:rPr>
              <w:t>绿色供应链管理示范推荐名单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5478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</w:rPr>
              <w:t>供应链管理核心企业</w:t>
            </w:r>
          </w:p>
        </w:tc>
        <w:tc>
          <w:tcPr>
            <w:tcW w:w="181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</w:rPr>
              <w:t>行业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  <w:t>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478" w:type="dxa"/>
            <w:gridSpan w:val="4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广西太古可口可乐饮料有限公司</w:t>
            </w:r>
          </w:p>
        </w:tc>
        <w:tc>
          <w:tcPr>
            <w:tcW w:w="18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饮料制造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9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478" w:type="dxa"/>
            <w:gridSpan w:val="4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广西柳州特种变压器有限责任公司</w:t>
            </w:r>
          </w:p>
        </w:tc>
        <w:tc>
          <w:tcPr>
            <w:tcW w:w="181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变压器、整流器和电感器制造</w:t>
            </w:r>
          </w:p>
        </w:tc>
        <w:tc>
          <w:tcPr>
            <w:tcW w:w="1490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柳州市</w:t>
            </w:r>
          </w:p>
        </w:tc>
      </w:tr>
    </w:tbl>
    <w:p>
      <w:pPr>
        <w:jc w:val="center"/>
        <w:rPr>
          <w:rFonts w:hint="eastAsia" w:ascii="黑体" w:hAnsi="黑体" w:eastAsia="黑体"/>
          <w:sz w:val="36"/>
          <w:szCs w:val="36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187" w:leftChars="1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adjustRightInd w:val="0"/>
        <w:snapToGrid w:val="0"/>
        <w:spacing w:line="360" w:lineRule="auto"/>
        <w:ind w:left="187" w:leftChars="1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/>
    <w:sectPr>
      <w:footerReference r:id="rId3" w:type="default"/>
      <w:footerReference r:id="rId4" w:type="even"/>
      <w:pgSz w:w="11907" w:h="16840"/>
      <w:pgMar w:top="1304" w:right="1797" w:bottom="1247" w:left="1797" w:header="851" w:footer="1559" w:gutter="0"/>
      <w:cols w:space="720" w:num="1"/>
      <w:docGrid w:type="linesAndChars" w:linePitch="649" w:charSpace="-4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65CD7"/>
    <w:multiLevelType w:val="singleLevel"/>
    <w:tmpl w:val="F3F65C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FEB559"/>
    <w:multiLevelType w:val="singleLevel"/>
    <w:tmpl w:val="4DFEB5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7CED90B"/>
    <w:multiLevelType w:val="singleLevel"/>
    <w:tmpl w:val="77CED9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98588F"/>
    <w:rsid w:val="33B03327"/>
    <w:rsid w:val="42AC2D28"/>
    <w:rsid w:val="4DB74169"/>
    <w:rsid w:val="53E792E2"/>
    <w:rsid w:val="59F6240A"/>
    <w:rsid w:val="64C20128"/>
    <w:rsid w:val="66DF1F51"/>
    <w:rsid w:val="7BFAB2F7"/>
    <w:rsid w:val="7E9F4C55"/>
    <w:rsid w:val="EDEC7265"/>
    <w:rsid w:val="F5B75F3F"/>
    <w:rsid w:val="F7EFA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 w:val="32"/>
      <w:szCs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 Char Char Char"/>
    <w:basedOn w:val="1"/>
    <w:link w:val="4"/>
    <w:qFormat/>
    <w:uiPriority w:val="0"/>
    <w:rPr>
      <w:sz w:val="32"/>
      <w:szCs w:val="32"/>
    </w:rPr>
  </w:style>
  <w:style w:type="character" w:styleId="6">
    <w:name w:val="page number"/>
    <w:basedOn w:val="4"/>
    <w:qFormat/>
    <w:uiPriority w:val="0"/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znc</dc:creator>
  <cp:lastModifiedBy>gxxc</cp:lastModifiedBy>
  <cp:lastPrinted>2022-08-16T03:27:00Z</cp:lastPrinted>
  <dcterms:modified xsi:type="dcterms:W3CDTF">2022-08-15T15:38:53Z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