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1E46A7">
      <w:pPr>
        <w:keepNext w:val="0"/>
        <w:keepLines w:val="0"/>
        <w:widowControl w:val="0"/>
        <w:suppressLineNumbers w:val="0"/>
        <w:spacing w:before="0" w:beforeAutospacing="0" w:after="0" w:afterAutospacing="0" w:line="360" w:lineRule="auto"/>
        <w:ind w:left="0" w:right="0"/>
        <w:jc w:val="center"/>
        <w:rPr>
          <w:rFonts w:hint="default" w:ascii="方正小标宋简体" w:hAnsi="方正小标宋简体" w:eastAsia="方正小标宋简体" w:cs="方正小标宋简体"/>
          <w:b w:val="0"/>
          <w:bCs w:val="0"/>
          <w:sz w:val="44"/>
          <w:szCs w:val="44"/>
          <w:lang w:val="en-US"/>
        </w:rPr>
      </w:pPr>
      <w:r>
        <w:rPr>
          <w:rFonts w:hint="eastAsia" w:ascii="方正小标宋简体" w:hAnsi="方正小标宋简体" w:eastAsia="方正小标宋简体" w:cs="方正小标宋简体"/>
          <w:b w:val="0"/>
          <w:bCs w:val="0"/>
          <w:kern w:val="2"/>
          <w:sz w:val="44"/>
          <w:szCs w:val="44"/>
          <w:lang w:val="en-US" w:eastAsia="zh-CN" w:bidi="ar"/>
        </w:rPr>
        <w:t>行政执法委托书</w:t>
      </w:r>
    </w:p>
    <w:p w14:paraId="434A27C9">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b/>
          <w:bCs/>
          <w:sz w:val="32"/>
          <w:szCs w:val="32"/>
          <w:lang w:val="en-US"/>
        </w:rPr>
      </w:pPr>
    </w:p>
    <w:p w14:paraId="2438F7E7">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委托单位：</w:t>
      </w:r>
      <w:r>
        <w:rPr>
          <w:rFonts w:hint="eastAsia" w:ascii="仿宋_GB2312" w:hAnsi="仿宋_GB2312" w:eastAsia="仿宋_GB2312" w:cs="仿宋_GB2312"/>
          <w:kern w:val="2"/>
          <w:sz w:val="32"/>
          <w:szCs w:val="32"/>
          <w:lang w:val="en-US" w:eastAsia="zh-CN" w:bidi="ar"/>
        </w:rPr>
        <w:t>广西壮族自治区工业和信息化厅</w:t>
      </w:r>
    </w:p>
    <w:p w14:paraId="6F96021C">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地址：</w:t>
      </w:r>
      <w:r>
        <w:rPr>
          <w:rFonts w:hint="eastAsia" w:ascii="仿宋_GB2312" w:hAnsi="仿宋_GB2312" w:eastAsia="仿宋_GB2312" w:cs="仿宋_GB2312"/>
          <w:kern w:val="2"/>
          <w:sz w:val="32"/>
          <w:szCs w:val="32"/>
          <w:lang w:val="en-US" w:eastAsia="zh-CN" w:bidi="ar"/>
        </w:rPr>
        <w:t>南宁市民族大道</w:t>
      </w:r>
      <w:r>
        <w:rPr>
          <w:rFonts w:hint="eastAsia" w:ascii="Times New Roman" w:hAnsi="Times New Roman" w:eastAsia="仿宋_GB2312" w:cs="Times New Roman"/>
          <w:kern w:val="2"/>
          <w:sz w:val="32"/>
          <w:szCs w:val="32"/>
          <w:lang w:val="en-US" w:eastAsia="zh-CN" w:bidi="ar"/>
        </w:rPr>
        <w:t>113</w:t>
      </w:r>
      <w:r>
        <w:rPr>
          <w:rFonts w:hint="eastAsia" w:ascii="仿宋_GB2312" w:hAnsi="仿宋_GB2312" w:eastAsia="仿宋_GB2312" w:cs="仿宋_GB2312"/>
          <w:kern w:val="2"/>
          <w:sz w:val="32"/>
          <w:szCs w:val="32"/>
          <w:lang w:val="en-US" w:eastAsia="zh-CN" w:bidi="ar"/>
        </w:rPr>
        <w:t>号</w:t>
      </w:r>
    </w:p>
    <w:p w14:paraId="3F9C7218">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法定代表人：</w:t>
      </w:r>
      <w:r>
        <w:rPr>
          <w:rFonts w:hint="eastAsia" w:ascii="仿宋_GB2312" w:hAnsi="仿宋_GB2312" w:eastAsia="仿宋_GB2312" w:cs="仿宋_GB2312"/>
          <w:kern w:val="2"/>
          <w:sz w:val="32"/>
          <w:szCs w:val="32"/>
          <w:lang w:val="en-US" w:eastAsia="zh-CN" w:bidi="ar"/>
        </w:rPr>
        <w:t xml:space="preserve">袁煌    </w:t>
      </w:r>
      <w:r>
        <w:rPr>
          <w:rFonts w:hint="eastAsia" w:ascii="仿宋_GB2312" w:hAnsi="仿宋_GB2312" w:eastAsia="仿宋_GB2312" w:cs="仿宋_GB2312"/>
          <w:b/>
          <w:bCs/>
          <w:kern w:val="2"/>
          <w:sz w:val="32"/>
          <w:szCs w:val="32"/>
          <w:lang w:val="en-US" w:eastAsia="zh-CN" w:bidi="ar"/>
        </w:rPr>
        <w:t>职务：</w:t>
      </w:r>
      <w:r>
        <w:rPr>
          <w:rFonts w:hint="eastAsia" w:ascii="仿宋_GB2312" w:hAnsi="仿宋_GB2312" w:eastAsia="仿宋_GB2312" w:cs="仿宋_GB2312"/>
          <w:kern w:val="2"/>
          <w:sz w:val="32"/>
          <w:szCs w:val="32"/>
          <w:lang w:val="en-US" w:eastAsia="zh-CN" w:bidi="ar"/>
        </w:rPr>
        <w:t>厅长</w:t>
      </w:r>
    </w:p>
    <w:p w14:paraId="1520AF6F">
      <w:pPr>
        <w:keepNext w:val="0"/>
        <w:keepLines w:val="0"/>
        <w:widowControl w:val="0"/>
        <w:suppressLineNumbers w:val="0"/>
        <w:spacing w:before="0" w:beforeAutospacing="0" w:after="0" w:afterAutospacing="0" w:line="400" w:lineRule="exact"/>
        <w:ind w:left="0" w:right="0"/>
        <w:jc w:val="left"/>
        <w:rPr>
          <w:rFonts w:hint="eastAsia" w:ascii="仿宋_GB2312" w:hAnsi="仿宋_GB2312" w:eastAsia="仿宋_GB2312" w:cs="仿宋_GB2312"/>
          <w:sz w:val="32"/>
          <w:szCs w:val="32"/>
          <w:lang w:val="en-US"/>
        </w:rPr>
      </w:pPr>
    </w:p>
    <w:p w14:paraId="3C356AD5">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sz w:val="32"/>
          <w:szCs w:val="32"/>
          <w:lang w:val="en-US"/>
        </w:rPr>
      </w:pPr>
      <w:r>
        <w:rPr>
          <w:rFonts w:hint="eastAsia" w:ascii="仿宋_GB2312" w:hAnsi="仿宋_GB2312" w:eastAsia="仿宋_GB2312" w:cs="仿宋_GB2312"/>
          <w:b/>
          <w:bCs/>
          <w:kern w:val="2"/>
          <w:sz w:val="32"/>
          <w:szCs w:val="32"/>
          <w:lang w:val="en-US" w:eastAsia="zh-CN" w:bidi="ar"/>
        </w:rPr>
        <w:t>受委托单位：</w:t>
      </w:r>
      <w:r>
        <w:rPr>
          <w:rFonts w:hint="eastAsia" w:ascii="仿宋_GB2312" w:hAnsi="仿宋_GB2312" w:eastAsia="仿宋_GB2312" w:cs="仿宋_GB2312"/>
          <w:kern w:val="2"/>
          <w:sz w:val="32"/>
          <w:szCs w:val="32"/>
          <w:lang w:val="en-US" w:eastAsia="zh-CN" w:bidi="ar"/>
        </w:rPr>
        <w:t>广西壮族自治区梧州市无线电监测中心</w:t>
      </w:r>
    </w:p>
    <w:p w14:paraId="6B8B9BB2">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地址：</w:t>
      </w:r>
      <w:r>
        <w:rPr>
          <w:rFonts w:hint="eastAsia" w:ascii="仿宋_GB2312" w:hAnsi="仿宋_GB2312" w:eastAsia="仿宋_GB2312" w:cs="仿宋_GB2312"/>
          <w:kern w:val="2"/>
          <w:sz w:val="32"/>
          <w:szCs w:val="32"/>
          <w:lang w:val="en-US" w:eastAsia="zh-CN" w:bidi="ar"/>
        </w:rPr>
        <w:t>梧州市长洲区三龙大道</w:t>
      </w:r>
      <w:r>
        <w:rPr>
          <w:rFonts w:hint="eastAsia" w:ascii="Times New Roman" w:hAnsi="Times New Roman" w:eastAsia="仿宋_GB2312" w:cs="Times New Roman"/>
          <w:kern w:val="2"/>
          <w:sz w:val="32"/>
          <w:szCs w:val="32"/>
          <w:lang w:val="en-US" w:eastAsia="zh-CN" w:bidi="ar"/>
        </w:rPr>
        <w:t>99</w:t>
      </w:r>
      <w:r>
        <w:rPr>
          <w:rFonts w:hint="eastAsia" w:ascii="仿宋_GB2312" w:hAnsi="仿宋_GB2312" w:eastAsia="仿宋_GB2312" w:cs="仿宋_GB2312"/>
          <w:kern w:val="2"/>
          <w:sz w:val="32"/>
          <w:szCs w:val="32"/>
          <w:lang w:val="en-US" w:eastAsia="zh-CN" w:bidi="ar"/>
        </w:rPr>
        <w:t>号</w:t>
      </w:r>
    </w:p>
    <w:p w14:paraId="7A74E7FA">
      <w:pPr>
        <w:keepNext w:val="0"/>
        <w:keepLines w:val="0"/>
        <w:widowControl w:val="0"/>
        <w:suppressLineNumbers w:val="0"/>
        <w:spacing w:before="0" w:beforeAutospacing="0" w:after="0" w:afterAutospacing="0" w:line="600" w:lineRule="exact"/>
        <w:ind w:left="0" w:right="0"/>
        <w:jc w:val="left"/>
        <w:rPr>
          <w:rFonts w:hint="default" w:ascii="仿宋_GB2312" w:hAnsi="仿宋_GB2312" w:eastAsia="仿宋_GB2312" w:cs="仿宋_GB2312"/>
          <w:kern w:val="2"/>
          <w:sz w:val="32"/>
          <w:szCs w:val="32"/>
          <w:lang w:val="en-US" w:eastAsia="zh-CN" w:bidi="ar"/>
        </w:rPr>
      </w:pPr>
      <w:r>
        <w:rPr>
          <w:rFonts w:hint="eastAsia" w:ascii="仿宋_GB2312" w:hAnsi="仿宋_GB2312" w:eastAsia="仿宋_GB2312" w:cs="仿宋_GB2312"/>
          <w:b/>
          <w:bCs/>
          <w:kern w:val="2"/>
          <w:sz w:val="32"/>
          <w:szCs w:val="32"/>
          <w:lang w:val="en-US" w:eastAsia="zh-CN" w:bidi="ar"/>
        </w:rPr>
        <w:t>法定代表人：</w:t>
      </w:r>
      <w:r>
        <w:rPr>
          <w:rFonts w:hint="eastAsia" w:ascii="仿宋_GB2312" w:hAnsi="仿宋_GB2312" w:eastAsia="仿宋_GB2312" w:cs="仿宋_GB2312"/>
          <w:color w:val="auto"/>
          <w:kern w:val="2"/>
          <w:sz w:val="32"/>
          <w:szCs w:val="32"/>
          <w:lang w:val="en-US" w:eastAsia="zh-CN" w:bidi="ar"/>
        </w:rPr>
        <w:t>倪林</w:t>
      </w:r>
      <w:r>
        <w:rPr>
          <w:rFonts w:hint="eastAsia" w:ascii="仿宋_GB2312" w:hAnsi="仿宋_GB2312" w:eastAsia="仿宋_GB2312" w:cs="仿宋_GB2312"/>
          <w:kern w:val="2"/>
          <w:sz w:val="32"/>
          <w:szCs w:val="32"/>
          <w:lang w:val="en-US" w:eastAsia="zh-CN" w:bidi="ar"/>
        </w:rPr>
        <w:t xml:space="preserve">    </w:t>
      </w:r>
      <w:r>
        <w:rPr>
          <w:rFonts w:hint="eastAsia" w:ascii="仿宋_GB2312" w:hAnsi="仿宋_GB2312" w:eastAsia="仿宋_GB2312" w:cs="仿宋_GB2312"/>
          <w:b/>
          <w:bCs/>
          <w:kern w:val="2"/>
          <w:sz w:val="32"/>
          <w:szCs w:val="32"/>
          <w:lang w:val="en-US" w:eastAsia="zh-CN" w:bidi="ar"/>
        </w:rPr>
        <w:t>职务：</w:t>
      </w:r>
      <w:r>
        <w:rPr>
          <w:rFonts w:hint="eastAsia" w:ascii="仿宋_GB2312" w:hAnsi="仿宋_GB2312" w:eastAsia="仿宋_GB2312" w:cs="仿宋_GB2312"/>
          <w:kern w:val="2"/>
          <w:sz w:val="32"/>
          <w:szCs w:val="32"/>
          <w:lang w:val="en-US" w:eastAsia="zh-CN" w:bidi="ar"/>
        </w:rPr>
        <w:t>主任</w:t>
      </w:r>
    </w:p>
    <w:p w14:paraId="46CB3E0F">
      <w:pPr>
        <w:keepNext w:val="0"/>
        <w:keepLines w:val="0"/>
        <w:widowControl w:val="0"/>
        <w:suppressLineNumbers w:val="0"/>
        <w:spacing w:before="0" w:beforeAutospacing="0" w:after="0" w:afterAutospacing="0" w:line="400" w:lineRule="exact"/>
        <w:ind w:left="0" w:right="0" w:firstLine="618" w:firstLineChars="200"/>
        <w:jc w:val="left"/>
        <w:rPr>
          <w:rFonts w:hint="eastAsia" w:ascii="仿宋_GB2312" w:hAnsi="仿宋_GB2312" w:eastAsia="仿宋_GB2312" w:cs="仿宋_GB2312"/>
          <w:sz w:val="32"/>
          <w:szCs w:val="32"/>
          <w:lang w:val="en-US"/>
        </w:rPr>
      </w:pPr>
    </w:p>
    <w:p w14:paraId="5510B432">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为规范全区无线电监测机构无线电行政执法工作，依法确立行政执法委托单位与受委托单位的权利义务，根据《中华人民共和国行政处罚法》《中华人民共和国无线电管理条例》</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kern w:val="2"/>
          <w:sz w:val="32"/>
          <w:szCs w:val="32"/>
          <w:lang w:val="en-US" w:eastAsia="zh-CN" w:bidi="ar"/>
        </w:rPr>
        <w:t>广西壮族自治区</w:t>
      </w:r>
      <w:r>
        <w:rPr>
          <w:rFonts w:hint="eastAsia" w:ascii="仿宋_GB2312" w:hAnsi="仿宋_GB2312" w:eastAsia="仿宋_GB2312" w:cs="仿宋_GB2312"/>
          <w:sz w:val="32"/>
          <w:szCs w:val="32"/>
          <w:lang w:eastAsia="zh-CN"/>
        </w:rPr>
        <w:t>无线电管理条例》等相关法律法规规定，</w:t>
      </w:r>
      <w:r>
        <w:rPr>
          <w:rFonts w:hint="eastAsia" w:ascii="仿宋_GB2312" w:hAnsi="仿宋_GB2312" w:eastAsia="仿宋_GB2312" w:cs="仿宋_GB2312"/>
          <w:kern w:val="2"/>
          <w:sz w:val="32"/>
          <w:szCs w:val="32"/>
          <w:lang w:val="en-US" w:eastAsia="zh-CN" w:bidi="ar"/>
        </w:rPr>
        <w:t>广西壮族自治区</w:t>
      </w:r>
      <w:r>
        <w:rPr>
          <w:rFonts w:hint="eastAsia" w:ascii="仿宋_GB2312" w:hAnsi="仿宋_GB2312" w:eastAsia="仿宋_GB2312" w:cs="仿宋_GB2312"/>
          <w:sz w:val="32"/>
          <w:szCs w:val="32"/>
          <w:lang w:eastAsia="zh-CN"/>
        </w:rPr>
        <w:t>工业和信息化厅委托</w:t>
      </w:r>
      <w:r>
        <w:rPr>
          <w:rFonts w:hint="eastAsia" w:ascii="仿宋_GB2312" w:hAnsi="仿宋_GB2312" w:eastAsia="仿宋_GB2312" w:cs="仿宋_GB2312"/>
          <w:kern w:val="2"/>
          <w:sz w:val="32"/>
          <w:szCs w:val="32"/>
          <w:lang w:val="en-US" w:eastAsia="zh-CN" w:bidi="ar"/>
        </w:rPr>
        <w:t>广西壮族自治</w:t>
      </w:r>
      <w:r>
        <w:rPr>
          <w:rFonts w:hint="eastAsia" w:ascii="仿宋_GB2312" w:hAnsi="仿宋_GB2312" w:eastAsia="仿宋_GB2312" w:cs="仿宋_GB2312"/>
          <w:color w:val="auto"/>
          <w:kern w:val="2"/>
          <w:sz w:val="32"/>
          <w:szCs w:val="32"/>
          <w:lang w:val="en-US" w:eastAsia="zh-CN" w:bidi="ar"/>
        </w:rPr>
        <w:t>区梧州</w:t>
      </w:r>
      <w:r>
        <w:rPr>
          <w:rFonts w:hint="eastAsia" w:ascii="仿宋_GB2312" w:hAnsi="仿宋_GB2312" w:eastAsia="仿宋_GB2312" w:cs="仿宋_GB2312"/>
          <w:kern w:val="2"/>
          <w:sz w:val="32"/>
          <w:szCs w:val="32"/>
          <w:lang w:val="en-US" w:eastAsia="zh-CN" w:bidi="ar"/>
        </w:rPr>
        <w:t>市无线电监测中心</w:t>
      </w:r>
      <w:r>
        <w:rPr>
          <w:rFonts w:hint="eastAsia" w:ascii="仿宋_GB2312" w:hAnsi="仿宋_GB2312" w:eastAsia="仿宋_GB2312" w:cs="仿宋_GB2312"/>
          <w:sz w:val="32"/>
          <w:szCs w:val="32"/>
          <w:lang w:eastAsia="zh-CN"/>
        </w:rPr>
        <w:t>按下列要求行使行政执法权。</w:t>
      </w:r>
    </w:p>
    <w:p w14:paraId="383FEC6D">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b/>
          <w:bCs/>
          <w:sz w:val="32"/>
          <w:szCs w:val="32"/>
          <w:lang w:val="en-US"/>
        </w:rPr>
      </w:pPr>
      <w:r>
        <w:rPr>
          <w:rFonts w:hint="eastAsia" w:ascii="黑体" w:hAnsi="黑体" w:eastAsia="黑体" w:cs="黑体"/>
          <w:b w:val="0"/>
          <w:bCs w:val="0"/>
          <w:kern w:val="2"/>
          <w:sz w:val="32"/>
          <w:szCs w:val="32"/>
          <w:lang w:val="en-US" w:eastAsia="zh-CN" w:bidi="ar"/>
        </w:rPr>
        <w:t>一、委托执法区域</w:t>
      </w:r>
    </w:p>
    <w:p w14:paraId="316BB32B">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 xml:space="preserve">    广西壮族自治区梧州市行政管理辖区内。</w:t>
      </w:r>
    </w:p>
    <w:p w14:paraId="3619CFC8">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二、委托执法事项</w:t>
      </w:r>
    </w:p>
    <w:p w14:paraId="6FCE5FBC">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委托执法事项详见附件《广西壮族自治区工业和信息化厅委托行政执法事项清单》。《广西壮族自治区工业和信息化厅委托行政执法事项清单》根据法律、法规、规章和工作需求进行动态调整，经双方确认后实施。</w:t>
      </w:r>
    </w:p>
    <w:p w14:paraId="7D51901F">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三、委托执法权限</w:t>
      </w:r>
    </w:p>
    <w:p w14:paraId="62F5DC0E">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（一）行政检查权：</w:t>
      </w:r>
      <w:r>
        <w:rPr>
          <w:rFonts w:hint="eastAsia" w:ascii="仿宋_GB2312" w:hAnsi="仿宋_GB2312" w:eastAsia="仿宋_GB2312" w:cs="仿宋_GB2312"/>
          <w:kern w:val="2"/>
          <w:sz w:val="32"/>
          <w:szCs w:val="32"/>
          <w:lang w:val="en-US" w:eastAsia="zh-CN" w:bidi="ar"/>
        </w:rPr>
        <w:t>以委托单位名义依法开展行政检查。</w:t>
      </w:r>
    </w:p>
    <w:p w14:paraId="0842E173">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（二）行政处罚权：</w:t>
      </w:r>
      <w:r>
        <w:rPr>
          <w:rFonts w:hint="eastAsia" w:ascii="仿宋_GB2312" w:hAnsi="仿宋_GB2312" w:eastAsia="仿宋_GB2312" w:cs="仿宋_GB2312"/>
          <w:kern w:val="2"/>
          <w:sz w:val="32"/>
          <w:szCs w:val="32"/>
          <w:lang w:val="en-US" w:eastAsia="zh-CN" w:bidi="ar"/>
        </w:rPr>
        <w:t>以委托单位名义依法对违法行为人实施行政处罚。</w:t>
      </w:r>
    </w:p>
    <w:p w14:paraId="463BC1A1">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（三）行政征收权：</w:t>
      </w:r>
      <w:r>
        <w:rPr>
          <w:rFonts w:hint="eastAsia" w:ascii="仿宋_GB2312" w:hAnsi="仿宋_GB2312" w:eastAsia="仿宋_GB2312" w:cs="仿宋_GB2312"/>
          <w:kern w:val="2"/>
          <w:sz w:val="32"/>
          <w:szCs w:val="32"/>
          <w:lang w:val="en-US" w:eastAsia="zh-CN" w:bidi="ar"/>
        </w:rPr>
        <w:t>以委托单位名义依法开展无线电频率占用费征收工作。</w:t>
      </w:r>
    </w:p>
    <w:p w14:paraId="166105A0">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kern w:val="2"/>
          <w:sz w:val="32"/>
          <w:szCs w:val="32"/>
          <w:lang w:val="en-US" w:eastAsia="zh-CN" w:bidi="ar"/>
        </w:rPr>
      </w:pPr>
      <w:r>
        <w:rPr>
          <w:rFonts w:hint="eastAsia" w:ascii="楷体_GB2312" w:hAnsi="楷体_GB2312" w:eastAsia="楷体_GB2312" w:cs="楷体_GB2312"/>
          <w:kern w:val="2"/>
          <w:sz w:val="32"/>
          <w:szCs w:val="32"/>
          <w:lang w:val="en-US" w:eastAsia="zh-CN" w:bidi="ar"/>
        </w:rPr>
        <w:t>（四）其他行政权力：</w:t>
      </w:r>
      <w:r>
        <w:rPr>
          <w:rFonts w:hint="eastAsia" w:ascii="仿宋_GB2312" w:hAnsi="仿宋_GB2312" w:eastAsia="仿宋_GB2312" w:cs="仿宋_GB2312"/>
          <w:kern w:val="2"/>
          <w:sz w:val="32"/>
          <w:szCs w:val="32"/>
          <w:lang w:val="en-US" w:eastAsia="zh-CN" w:bidi="ar"/>
        </w:rPr>
        <w:t>以委托单位名义依法开展销售应当取得型号核准的无线电发射设备的备案、审查无线电台（站）的建设布局和台址、产生无线电波辐射的工程设施选址、电磁环境保护区划定等工作。</w:t>
      </w:r>
    </w:p>
    <w:p w14:paraId="37B5EA4A">
      <w:pPr>
        <w:keepNext w:val="0"/>
        <w:keepLines w:val="0"/>
        <w:widowControl w:val="0"/>
        <w:suppressLineNumbers w:val="0"/>
        <w:spacing w:before="0" w:beforeAutospacing="0" w:after="0" w:afterAutospacing="0" w:line="600" w:lineRule="exact"/>
        <w:ind w:left="0" w:right="0" w:firstLine="618" w:firstLineChars="200"/>
        <w:jc w:val="both"/>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四、委托执法责任</w:t>
      </w:r>
    </w:p>
    <w:p w14:paraId="49722DAB">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（一）委托单位责任</w:t>
      </w:r>
    </w:p>
    <w:p w14:paraId="50F05D91">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default"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指导和监督受委托单位在委托权限范围内以委托单位名义实施行政执法行为。</w:t>
      </w:r>
    </w:p>
    <w:p w14:paraId="1E615A26">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受委托单位违法实施行政执法行为所产生的法律后果由委托单位承担，委托单位承担相应责任后，可以对受委托单位依法予以追究责任。</w:t>
      </w:r>
    </w:p>
    <w:p w14:paraId="769803BE">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对受委托单位违法或不适当的行政执法行为予以纠正；受委托单位违法实施行政执法行为造成严重后果的，委托单位可以解除行政执法委托书。</w:t>
      </w:r>
    </w:p>
    <w:p w14:paraId="53B5CC61">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委托单位应组织受委托单位执法人员参加相关的执法培训及相关业务学习。</w:t>
      </w:r>
    </w:p>
    <w:p w14:paraId="31168259">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5.</w:t>
      </w:r>
      <w:r>
        <w:rPr>
          <w:rFonts w:hint="eastAsia" w:ascii="仿宋_GB2312" w:hAnsi="仿宋_GB2312" w:eastAsia="仿宋_GB2312" w:cs="仿宋_GB2312"/>
          <w:kern w:val="2"/>
          <w:sz w:val="32"/>
          <w:szCs w:val="32"/>
          <w:lang w:val="en-US" w:eastAsia="zh-CN" w:bidi="ar"/>
        </w:rPr>
        <w:t>委托单位为受托单位提供委托的行政权力依据、执法流程、行政处罚裁量基准及规范的行政执法文书等。</w:t>
      </w:r>
    </w:p>
    <w:p w14:paraId="7657A82A">
      <w:pPr>
        <w:keepNext w:val="0"/>
        <w:keepLines w:val="0"/>
        <w:widowControl w:val="0"/>
        <w:suppressLineNumbers w:val="0"/>
        <w:spacing w:before="0" w:beforeAutospacing="0" w:after="0" w:afterAutospacing="0" w:line="600" w:lineRule="exact"/>
        <w:ind w:left="0" w:right="0" w:firstLine="618" w:firstLineChars="200"/>
        <w:jc w:val="both"/>
        <w:rPr>
          <w:rFonts w:hint="eastAsia" w:ascii="楷体_GB2312" w:hAnsi="楷体_GB2312" w:eastAsia="楷体_GB2312" w:cs="楷体_GB2312"/>
          <w:sz w:val="32"/>
          <w:szCs w:val="32"/>
          <w:lang w:val="en-US" w:bidi="ar"/>
        </w:rPr>
      </w:pPr>
      <w:r>
        <w:rPr>
          <w:rFonts w:hint="eastAsia" w:ascii="楷体_GB2312" w:hAnsi="楷体_GB2312" w:eastAsia="楷体_GB2312" w:cs="楷体_GB2312"/>
          <w:kern w:val="2"/>
          <w:sz w:val="32"/>
          <w:szCs w:val="32"/>
          <w:lang w:val="en-US" w:eastAsia="zh-CN" w:bidi="ar"/>
        </w:rPr>
        <w:t>（二）受委托单位责任</w:t>
      </w:r>
    </w:p>
    <w:p w14:paraId="1C6029B7">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600" w:lineRule="exact"/>
        <w:ind w:left="0" w:right="0" w:firstLine="618" w:firstLineChars="200"/>
        <w:jc w:val="both"/>
        <w:textAlignment w:val="auto"/>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受委托单位只能在委托权限范围和事项清单内以委托单位的名义实施行政执法行为。</w:t>
      </w:r>
    </w:p>
    <w:p w14:paraId="1FBB9B00">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受委托单位的行政执法人员应当</w:t>
      </w:r>
      <w:r>
        <w:rPr>
          <w:rFonts w:hint="eastAsia" w:ascii="仿宋_GB2312" w:hAnsi="仿宋_GB2312" w:eastAsia="仿宋_GB2312" w:cs="仿宋_GB2312"/>
          <w:b w:val="0"/>
          <w:color w:val="000000"/>
          <w:sz w:val="32"/>
          <w:szCs w:val="32"/>
          <w:u w:val="none"/>
        </w:rPr>
        <w:t>熟悉有关法律、法规、规章和业务</w:t>
      </w:r>
      <w:r>
        <w:rPr>
          <w:rFonts w:hint="eastAsia" w:ascii="仿宋_GB2312" w:hAnsi="仿宋_GB2312" w:eastAsia="仿宋_GB2312" w:cs="仿宋_GB2312"/>
          <w:b w:val="0"/>
          <w:color w:val="000000"/>
          <w:sz w:val="32"/>
          <w:szCs w:val="32"/>
          <w:u w:val="none"/>
          <w:lang w:eastAsia="zh-CN"/>
        </w:rPr>
        <w:t>并</w:t>
      </w:r>
      <w:r>
        <w:rPr>
          <w:rFonts w:hint="eastAsia" w:ascii="仿宋_GB2312" w:hAnsi="仿宋_GB2312" w:eastAsia="仿宋_GB2312" w:cs="仿宋_GB2312"/>
          <w:kern w:val="2"/>
          <w:sz w:val="32"/>
          <w:szCs w:val="32"/>
          <w:lang w:val="en-US" w:eastAsia="zh-CN" w:bidi="ar"/>
        </w:rPr>
        <w:t>取得行政执法证后方可从事执法活动；在履行行政执法行为时，应出示有效的行政执法证件，并按法定程序实施行政执法行为。</w:t>
      </w:r>
    </w:p>
    <w:p w14:paraId="590FE734">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受委托单位不得再委托其他任何组织或者个人实施委托单位委托的行政执法行为。</w:t>
      </w:r>
    </w:p>
    <w:p w14:paraId="5273F86A">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主动接受委托单位的指导和监督。</w:t>
      </w:r>
    </w:p>
    <w:p w14:paraId="5D93588E">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5.</w:t>
      </w:r>
      <w:r>
        <w:rPr>
          <w:rFonts w:hint="eastAsia" w:ascii="仿宋_GB2312" w:hAnsi="仿宋_GB2312" w:eastAsia="仿宋_GB2312" w:cs="仿宋_GB2312"/>
          <w:kern w:val="2"/>
          <w:sz w:val="32"/>
          <w:szCs w:val="32"/>
          <w:lang w:val="en-US" w:eastAsia="zh-CN" w:bidi="ar"/>
        </w:rPr>
        <w:t>严格按照行政执法程序的有关规定，以委托单位的名义规范化制作行政执法文书。</w:t>
      </w:r>
    </w:p>
    <w:p w14:paraId="50B25EEC">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6.</w:t>
      </w:r>
      <w:r>
        <w:rPr>
          <w:rFonts w:hint="eastAsia" w:ascii="仿宋_GB2312" w:hAnsi="仿宋_GB2312" w:eastAsia="仿宋_GB2312" w:cs="仿宋_GB2312"/>
          <w:kern w:val="2"/>
          <w:sz w:val="32"/>
          <w:szCs w:val="32"/>
          <w:lang w:val="en-US" w:eastAsia="zh-CN" w:bidi="ar"/>
        </w:rPr>
        <w:t>建立相关的监督检查和行政执法制度。</w:t>
      </w:r>
    </w:p>
    <w:p w14:paraId="01A3815D">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7.</w:t>
      </w:r>
      <w:r>
        <w:rPr>
          <w:rFonts w:hint="eastAsia" w:ascii="仿宋_GB2312" w:hAnsi="仿宋_GB2312" w:eastAsia="仿宋_GB2312" w:cs="仿宋_GB2312"/>
          <w:kern w:val="2"/>
          <w:sz w:val="32"/>
          <w:szCs w:val="32"/>
          <w:lang w:val="en-US" w:eastAsia="zh-CN" w:bidi="ar"/>
        </w:rPr>
        <w:t>及时向委托单位书面请示报告在委托行政执法过程中遇到的重大问题。</w:t>
      </w:r>
    </w:p>
    <w:p w14:paraId="2D93896A">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8.</w:t>
      </w:r>
      <w:r>
        <w:rPr>
          <w:rFonts w:hint="eastAsia" w:ascii="仿宋_GB2312" w:hAnsi="仿宋_GB2312" w:eastAsia="仿宋_GB2312" w:cs="仿宋_GB2312"/>
          <w:kern w:val="2"/>
          <w:sz w:val="32"/>
          <w:szCs w:val="32"/>
          <w:lang w:val="en-US" w:eastAsia="zh-CN" w:bidi="ar"/>
        </w:rPr>
        <w:t>受委托单位以自己的名义或者超越委托权限实施行政执法行为所产生的法律后果，由受委托单位自行承担。</w:t>
      </w:r>
    </w:p>
    <w:p w14:paraId="0859C646">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五、委托执法特别程序</w:t>
      </w:r>
    </w:p>
    <w:p w14:paraId="05A3B509">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（一）有下列情形之一，在受委托事项作出行政处罚决定之前，由委托单位进行法制审核：</w:t>
      </w:r>
    </w:p>
    <w:p w14:paraId="3F6E647D">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1.涉及重大公共利益的；</w:t>
      </w:r>
    </w:p>
    <w:p w14:paraId="088D3BE1">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2.直接关系当事人或者第三人重大权益，经过听证程序的；</w:t>
      </w:r>
    </w:p>
    <w:p w14:paraId="569D72B9">
      <w:pPr>
        <w:keepNext w:val="0"/>
        <w:keepLines w:val="0"/>
        <w:widowControl w:val="0"/>
        <w:suppressLineNumbers w:val="0"/>
        <w:spacing w:before="0" w:beforeAutospacing="0" w:after="0" w:afterAutospacing="0" w:line="600" w:lineRule="exact"/>
        <w:ind w:left="0" w:right="0" w:firstLine="618" w:firstLineChars="200"/>
        <w:jc w:val="both"/>
        <w:rPr>
          <w:rFonts w:hint="default" w:ascii="Times New Roman" w:hAnsi="Times New Roman" w:eastAsia="仿宋_GB2312" w:cs="Times New Roman"/>
          <w:sz w:val="32"/>
          <w:szCs w:val="32"/>
          <w:lang w:val="en-US"/>
        </w:rPr>
      </w:pPr>
      <w:r>
        <w:rPr>
          <w:rFonts w:hint="default" w:ascii="Times New Roman" w:hAnsi="Times New Roman" w:eastAsia="仿宋_GB2312" w:cs="Times New Roman"/>
          <w:kern w:val="2"/>
          <w:sz w:val="32"/>
          <w:szCs w:val="32"/>
          <w:lang w:val="en-US" w:eastAsia="zh-CN" w:bidi="ar"/>
        </w:rPr>
        <w:t>3.案件情况疑难复杂、涉及多个法律关系的；</w:t>
      </w:r>
    </w:p>
    <w:p w14:paraId="4B27370C">
      <w:pPr>
        <w:keepNext w:val="0"/>
        <w:keepLines w:val="0"/>
        <w:widowControl w:val="0"/>
        <w:suppressLineNumbers w:val="0"/>
        <w:spacing w:before="0" w:beforeAutospacing="0" w:after="0" w:afterAutospacing="0" w:line="600" w:lineRule="exact"/>
        <w:ind w:left="0" w:right="0" w:firstLine="618" w:firstLineChars="200"/>
        <w:jc w:val="both"/>
        <w:rPr>
          <w:rFonts w:hint="eastAsia" w:ascii="仿宋_GB2312" w:hAnsi="仿宋_GB2312" w:eastAsia="仿宋_GB2312" w:cs="仿宋_GB2312"/>
          <w:sz w:val="32"/>
          <w:szCs w:val="32"/>
          <w:lang w:val="en-US"/>
        </w:rPr>
      </w:pPr>
      <w:r>
        <w:rPr>
          <w:rFonts w:hint="default" w:ascii="Times New Roman" w:hAnsi="Times New Roman" w:eastAsia="仿宋_GB2312" w:cs="Times New Roman"/>
          <w:kern w:val="2"/>
          <w:sz w:val="32"/>
          <w:szCs w:val="32"/>
          <w:lang w:val="en-US" w:eastAsia="zh-CN" w:bidi="ar"/>
        </w:rPr>
        <w:t>4.法律、法</w:t>
      </w:r>
      <w:r>
        <w:rPr>
          <w:rFonts w:hint="eastAsia" w:ascii="仿宋_GB2312" w:hAnsi="仿宋_GB2312" w:eastAsia="仿宋_GB2312" w:cs="仿宋_GB2312"/>
          <w:kern w:val="2"/>
          <w:sz w:val="32"/>
          <w:szCs w:val="32"/>
          <w:lang w:val="en-US" w:eastAsia="zh-CN" w:bidi="ar"/>
        </w:rPr>
        <w:t>规、规章规定应当进行法制审核的其他情形。</w:t>
      </w:r>
    </w:p>
    <w:p w14:paraId="49C62B0B">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楷体_GB2312" w:hAnsi="楷体_GB2312" w:eastAsia="楷体_GB2312" w:cs="楷体_GB2312"/>
          <w:kern w:val="2"/>
          <w:sz w:val="32"/>
          <w:szCs w:val="32"/>
          <w:lang w:val="en-US" w:eastAsia="zh-CN" w:bidi="ar"/>
        </w:rPr>
        <w:t>（二）下列行政处罚案件，由委托单位负责人集体讨论决定：</w:t>
      </w:r>
    </w:p>
    <w:p w14:paraId="3E3F4D1C">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1.</w:t>
      </w:r>
      <w:r>
        <w:rPr>
          <w:rFonts w:hint="eastAsia" w:ascii="仿宋_GB2312" w:hAnsi="仿宋_GB2312" w:eastAsia="仿宋_GB2312" w:cs="仿宋_GB2312"/>
          <w:kern w:val="2"/>
          <w:sz w:val="32"/>
          <w:szCs w:val="32"/>
          <w:lang w:val="en-US" w:eastAsia="zh-CN" w:bidi="ar"/>
        </w:rPr>
        <w:t>符合听证条件，且申请人申请听证的案件；</w:t>
      </w:r>
    </w:p>
    <w:p w14:paraId="25C94F08">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2.</w:t>
      </w:r>
      <w:r>
        <w:rPr>
          <w:rFonts w:hint="eastAsia" w:ascii="仿宋_GB2312" w:hAnsi="仿宋_GB2312" w:eastAsia="仿宋_GB2312" w:cs="仿宋_GB2312"/>
          <w:kern w:val="2"/>
          <w:sz w:val="32"/>
          <w:szCs w:val="32"/>
          <w:lang w:val="en-US" w:eastAsia="zh-CN" w:bidi="ar"/>
        </w:rPr>
        <w:t>案情复杂或者有重大社会影响的案件；</w:t>
      </w:r>
    </w:p>
    <w:p w14:paraId="54DC5432">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3.</w:t>
      </w:r>
      <w:r>
        <w:rPr>
          <w:rFonts w:hint="eastAsia" w:ascii="仿宋_GB2312" w:hAnsi="仿宋_GB2312" w:eastAsia="仿宋_GB2312" w:cs="仿宋_GB2312"/>
          <w:kern w:val="2"/>
          <w:sz w:val="32"/>
          <w:szCs w:val="32"/>
          <w:lang w:val="en-US" w:eastAsia="zh-CN" w:bidi="ar"/>
        </w:rPr>
        <w:t>有重大违法行为需要给予较重行政处罚的案件；</w:t>
      </w:r>
    </w:p>
    <w:p w14:paraId="2BF5B3EE">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Times New Roman" w:hAnsi="Times New Roman" w:eastAsia="仿宋_GB2312" w:cs="Times New Roman"/>
          <w:kern w:val="2"/>
          <w:sz w:val="32"/>
          <w:szCs w:val="32"/>
          <w:lang w:val="en-US" w:eastAsia="zh-CN" w:bidi="ar"/>
        </w:rPr>
        <w:t>4.</w:t>
      </w:r>
      <w:r>
        <w:rPr>
          <w:rFonts w:hint="eastAsia" w:ascii="仿宋_GB2312" w:hAnsi="仿宋_GB2312" w:eastAsia="仿宋_GB2312" w:cs="仿宋_GB2312"/>
          <w:kern w:val="2"/>
          <w:sz w:val="32"/>
          <w:szCs w:val="32"/>
          <w:lang w:val="en-US" w:eastAsia="zh-CN" w:bidi="ar"/>
        </w:rPr>
        <w:t>委托单位负责人认为应当提交集体讨论的其他案件。</w:t>
      </w:r>
    </w:p>
    <w:p w14:paraId="370E13BB">
      <w:pPr>
        <w:keepNext w:val="0"/>
        <w:keepLines w:val="0"/>
        <w:widowControl w:val="0"/>
        <w:suppressLineNumbers w:val="0"/>
        <w:spacing w:before="0" w:beforeAutospacing="0" w:after="0" w:afterAutospacing="0" w:line="600" w:lineRule="exact"/>
        <w:ind w:left="0" w:right="0" w:firstLine="618" w:firstLineChars="200"/>
        <w:jc w:val="left"/>
        <w:rPr>
          <w:rFonts w:hint="eastAsia" w:ascii="楷体_GB2312" w:hAnsi="楷体_GB2312" w:eastAsia="楷体_GB2312" w:cs="楷体_GB2312"/>
          <w:sz w:val="32"/>
          <w:szCs w:val="32"/>
          <w:lang w:val="en-US" w:eastAsia="zh-CN" w:bidi="ar"/>
        </w:rPr>
      </w:pPr>
      <w:r>
        <w:rPr>
          <w:rFonts w:hint="eastAsia" w:ascii="楷体_GB2312" w:hAnsi="楷体_GB2312" w:eastAsia="楷体_GB2312" w:cs="楷体_GB2312"/>
          <w:kern w:val="2"/>
          <w:sz w:val="32"/>
          <w:szCs w:val="32"/>
          <w:lang w:val="en-US" w:eastAsia="zh-CN" w:bidi="ar"/>
        </w:rPr>
        <w:t>（三）当事人要求听证的案件，由委托单位组织听证。</w:t>
      </w:r>
    </w:p>
    <w:p w14:paraId="16D36D02">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六、行政执法委托期限</w:t>
      </w:r>
    </w:p>
    <w:p w14:paraId="07AE2ABB">
      <w:pPr>
        <w:keepNext w:val="0"/>
        <w:keepLines w:val="0"/>
        <w:widowControl w:val="0"/>
        <w:suppressLineNumbers w:val="0"/>
        <w:spacing w:before="0" w:beforeAutospacing="0" w:after="0" w:afterAutospacing="0" w:line="600" w:lineRule="exact"/>
        <w:ind w:left="0" w:right="0" w:firstLine="630"/>
        <w:jc w:val="left"/>
        <w:rPr>
          <w:rFonts w:hint="eastAsia" w:ascii="仿宋_GB2312" w:hAnsi="仿宋_GB2312" w:eastAsia="仿宋_GB2312" w:cs="仿宋_GB2312"/>
          <w:kern w:val="2"/>
          <w:sz w:val="32"/>
          <w:szCs w:val="32"/>
          <w:lang w:val="en-US" w:eastAsia="zh-CN" w:bidi="ar"/>
        </w:rPr>
      </w:pPr>
      <w:r>
        <w:rPr>
          <w:rFonts w:hint="eastAsia" w:ascii="仿宋_GB2312" w:hAnsi="仿宋_GB2312" w:eastAsia="仿宋_GB2312" w:cs="仿宋_GB2312"/>
          <w:kern w:val="2"/>
          <w:sz w:val="32"/>
          <w:szCs w:val="32"/>
          <w:lang w:val="en-US" w:eastAsia="zh-CN" w:bidi="ar"/>
        </w:rPr>
        <w:t>（一）行政执法委托期自签署之日起至</w:t>
      </w:r>
      <w:r>
        <w:rPr>
          <w:rFonts w:hint="eastAsia" w:ascii="Times New Roman" w:hAnsi="Times New Roman" w:eastAsia="仿宋_GB2312" w:cs="Times New Roman"/>
          <w:kern w:val="2"/>
          <w:sz w:val="32"/>
          <w:szCs w:val="32"/>
          <w:lang w:val="en-US" w:eastAsia="zh-CN" w:bidi="ar"/>
        </w:rPr>
        <w:t>2030年12月31</w:t>
      </w:r>
      <w:r>
        <w:rPr>
          <w:rFonts w:hint="eastAsia" w:ascii="仿宋_GB2312" w:hAnsi="仿宋_GB2312" w:eastAsia="仿宋_GB2312" w:cs="仿宋_GB2312"/>
          <w:kern w:val="2"/>
          <w:sz w:val="32"/>
          <w:szCs w:val="32"/>
          <w:lang w:val="en-US" w:eastAsia="zh-CN" w:bidi="ar"/>
        </w:rPr>
        <w:t>日止。</w:t>
      </w:r>
    </w:p>
    <w:p w14:paraId="261107A3">
      <w:pPr>
        <w:keepNext w:val="0"/>
        <w:keepLines w:val="0"/>
        <w:widowControl w:val="0"/>
        <w:suppressLineNumbers w:val="0"/>
        <w:spacing w:before="0" w:beforeAutospacing="0" w:after="0" w:afterAutospacing="0" w:line="600" w:lineRule="exact"/>
        <w:ind w:left="0" w:right="0" w:firstLine="630"/>
        <w:jc w:val="both"/>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（二）委托期限届满前一个月须重新签订委托书。经审核不符合条件的取消委托。</w:t>
      </w:r>
    </w:p>
    <w:p w14:paraId="64AD7263">
      <w:pPr>
        <w:keepNext w:val="0"/>
        <w:keepLines w:val="0"/>
        <w:widowControl w:val="0"/>
        <w:suppressLineNumbers w:val="0"/>
        <w:spacing w:before="0" w:beforeAutospacing="0" w:after="0" w:afterAutospacing="0" w:line="600" w:lineRule="exact"/>
        <w:ind w:left="0" w:right="0" w:firstLine="618" w:firstLineChars="200"/>
        <w:jc w:val="left"/>
        <w:rPr>
          <w:rFonts w:hint="eastAsia" w:ascii="黑体" w:hAnsi="黑体" w:eastAsia="黑体" w:cs="黑体"/>
          <w:b w:val="0"/>
          <w:bCs w:val="0"/>
          <w:sz w:val="32"/>
          <w:szCs w:val="32"/>
          <w:lang w:val="en-US" w:bidi="ar"/>
        </w:rPr>
      </w:pPr>
      <w:r>
        <w:rPr>
          <w:rFonts w:hint="eastAsia" w:ascii="黑体" w:hAnsi="黑体" w:eastAsia="黑体" w:cs="黑体"/>
          <w:b w:val="0"/>
          <w:bCs w:val="0"/>
          <w:kern w:val="2"/>
          <w:sz w:val="32"/>
          <w:szCs w:val="32"/>
          <w:lang w:val="en-US" w:eastAsia="zh-CN" w:bidi="ar"/>
        </w:rPr>
        <w:t>七、其他</w:t>
      </w:r>
    </w:p>
    <w:p w14:paraId="124EE8CB">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（一）本委托书经双方法定代表人或者委托代理人签字并加盖单位公章之日起生效，并向社会公布。</w:t>
      </w:r>
    </w:p>
    <w:p w14:paraId="6C11AC76">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（二）附件《广西壮族自治区工业和信息化厅委托行政执法事项清单》与本委托书具有同等法律效力。</w:t>
      </w:r>
    </w:p>
    <w:p w14:paraId="37885D0D">
      <w:pPr>
        <w:keepNext w:val="0"/>
        <w:keepLines w:val="0"/>
        <w:widowControl w:val="0"/>
        <w:suppressLineNumbers w:val="0"/>
        <w:spacing w:before="0" w:beforeAutospacing="0" w:after="0" w:afterAutospacing="0" w:line="600" w:lineRule="exact"/>
        <w:ind w:left="0" w:right="0" w:firstLine="618" w:firstLineChars="200"/>
        <w:jc w:val="left"/>
        <w:rPr>
          <w:rFonts w:hint="eastAsia" w:ascii="仿宋_GB2312" w:hAnsi="仿宋_GB2312" w:eastAsia="仿宋_GB2312" w:cs="仿宋_GB2312"/>
          <w:sz w:val="32"/>
          <w:szCs w:val="32"/>
          <w:lang w:val="en-US"/>
        </w:rPr>
      </w:pPr>
      <w:r>
        <w:rPr>
          <w:rFonts w:hint="eastAsia" w:ascii="仿宋_GB2312" w:hAnsi="仿宋_GB2312" w:eastAsia="仿宋_GB2312" w:cs="仿宋_GB2312"/>
          <w:kern w:val="2"/>
          <w:sz w:val="32"/>
          <w:szCs w:val="32"/>
          <w:lang w:val="en-US" w:eastAsia="zh-CN" w:bidi="ar"/>
        </w:rPr>
        <w:t>（三）本委托书履行过程中如相关事项发生调整、变化，双方应重新签署委托书或者签订补充协议。</w:t>
      </w:r>
    </w:p>
    <w:p w14:paraId="3E0FE1D6">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kern w:val="2"/>
          <w:sz w:val="32"/>
          <w:szCs w:val="32"/>
          <w:lang w:val="en-US" w:eastAsia="zh-CN" w:bidi="ar"/>
        </w:rPr>
      </w:pPr>
      <w:bookmarkStart w:id="0" w:name="_GoBack"/>
      <w:bookmarkEnd w:id="0"/>
    </w:p>
    <w:p w14:paraId="1F4ECE77">
      <w:pPr>
        <w:keepNext w:val="0"/>
        <w:keepLines w:val="0"/>
        <w:widowControl w:val="0"/>
        <w:suppressLineNumbers w:val="0"/>
        <w:spacing w:before="0" w:beforeAutospacing="0" w:after="0" w:afterAutospacing="0" w:line="600" w:lineRule="exact"/>
        <w:ind w:left="0" w:right="0"/>
        <w:jc w:val="left"/>
        <w:rPr>
          <w:rFonts w:hint="eastAsia" w:ascii="仿宋_GB2312" w:hAnsi="仿宋_GB2312" w:eastAsia="仿宋_GB2312" w:cs="仿宋_GB2312"/>
          <w:kern w:val="2"/>
          <w:sz w:val="32"/>
          <w:szCs w:val="32"/>
          <w:lang w:val="en-US" w:eastAsia="zh-CN" w:bidi="ar"/>
        </w:rPr>
      </w:pPr>
    </w:p>
    <w:sectPr>
      <w:headerReference r:id="rId3" w:type="default"/>
      <w:footerReference r:id="rId4" w:type="default"/>
      <w:pgSz w:w="11906" w:h="16838"/>
      <w:pgMar w:top="1417" w:right="1587" w:bottom="1417" w:left="1587" w:header="851" w:footer="992" w:gutter="0"/>
      <w:pgNumType w:fmt="numberInDash"/>
      <w:cols w:space="0" w:num="1"/>
      <w:rtlGutter w:val="0"/>
      <w:docGrid w:type="linesAndChars" w:linePitch="312" w:charSpace="-236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DejaVu Sans">
    <w:altName w:val="Segoe Print"/>
    <w:panose1 w:val="020B0603030804020204"/>
    <w:charset w:val="00"/>
    <w:family w:val="roman"/>
    <w:pitch w:val="default"/>
    <w:sig w:usb0="00000000" w:usb1="00000000" w:usb2="0A246029" w:usb3="0400200C" w:csb0="600001FF" w:csb1="DFFF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772D07">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148BFAD">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2148BFAD">
                    <w:pPr>
                      <w:pStyle w:val="4"/>
                    </w:pP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hint="eastAsia" w:ascii="宋体" w:hAnsi="宋体" w:cs="宋体"/>
                        <w:sz w:val="28"/>
                        <w:szCs w:val="28"/>
                      </w:rPr>
                      <w:t>1</w:t>
                    </w:r>
                    <w:r>
                      <w:rPr>
                        <w:rFonts w:hint="eastAsia" w:ascii="宋体" w:hAnsi="宋体" w:cs="宋体"/>
                        <w:sz w:val="28"/>
                        <w:szCs w:val="28"/>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D397D">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hyphenationZone w:val="360"/>
  <w:drawingGridHorizontalSpacing w:val="99"/>
  <w:drawingGridVerticalSpacing w:val="156"/>
  <w:displayHorizontalDrawingGridEvery w:val="2"/>
  <w:displayVerticalDrawingGridEvery w:val="2"/>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cxYmEzYTM5ZjliODk4MDgyYmQ4NTMxMWQ4Zjc4MDgifQ=="/>
  </w:docVars>
  <w:rsids>
    <w:rsidRoot w:val="21FA0953"/>
    <w:rsid w:val="0333713C"/>
    <w:rsid w:val="03B250CF"/>
    <w:rsid w:val="03F76DA2"/>
    <w:rsid w:val="04265C87"/>
    <w:rsid w:val="053B1BB2"/>
    <w:rsid w:val="138C6CF8"/>
    <w:rsid w:val="189F328E"/>
    <w:rsid w:val="21117691"/>
    <w:rsid w:val="21FA0953"/>
    <w:rsid w:val="23983217"/>
    <w:rsid w:val="27C941A8"/>
    <w:rsid w:val="2AEF03C9"/>
    <w:rsid w:val="2C531094"/>
    <w:rsid w:val="2FE53B49"/>
    <w:rsid w:val="30A75DE0"/>
    <w:rsid w:val="340E52BB"/>
    <w:rsid w:val="36106250"/>
    <w:rsid w:val="382D4FE9"/>
    <w:rsid w:val="3A490E61"/>
    <w:rsid w:val="3C1F32B5"/>
    <w:rsid w:val="3EDF6F59"/>
    <w:rsid w:val="3FC12371"/>
    <w:rsid w:val="3FF6877B"/>
    <w:rsid w:val="43F563BA"/>
    <w:rsid w:val="483201A3"/>
    <w:rsid w:val="4A3B288C"/>
    <w:rsid w:val="4F3BE961"/>
    <w:rsid w:val="4FB6EB64"/>
    <w:rsid w:val="4FDB967C"/>
    <w:rsid w:val="53274FA6"/>
    <w:rsid w:val="541212FA"/>
    <w:rsid w:val="57842CCF"/>
    <w:rsid w:val="57FD78C7"/>
    <w:rsid w:val="5EFFECA7"/>
    <w:rsid w:val="5FAD257B"/>
    <w:rsid w:val="5FF757A1"/>
    <w:rsid w:val="61646714"/>
    <w:rsid w:val="65205D69"/>
    <w:rsid w:val="65885E6C"/>
    <w:rsid w:val="67446CFE"/>
    <w:rsid w:val="6AFFB890"/>
    <w:rsid w:val="6B2F9791"/>
    <w:rsid w:val="6D5E2269"/>
    <w:rsid w:val="6FADF76F"/>
    <w:rsid w:val="75DFAB01"/>
    <w:rsid w:val="765462FE"/>
    <w:rsid w:val="78455052"/>
    <w:rsid w:val="78708EDD"/>
    <w:rsid w:val="7B3960C4"/>
    <w:rsid w:val="7BFB0828"/>
    <w:rsid w:val="7DCF9C90"/>
    <w:rsid w:val="7EF7B0D2"/>
    <w:rsid w:val="7FB14DC3"/>
    <w:rsid w:val="7FF539A2"/>
    <w:rsid w:val="A58F2DD1"/>
    <w:rsid w:val="B5BFCF4C"/>
    <w:rsid w:val="B5EA844E"/>
    <w:rsid w:val="B79E8BF9"/>
    <w:rsid w:val="BDB31E56"/>
    <w:rsid w:val="DFB9FEE7"/>
    <w:rsid w:val="E593CA23"/>
    <w:rsid w:val="EDFF9729"/>
    <w:rsid w:val="EE77B85F"/>
    <w:rsid w:val="F45E923E"/>
    <w:rsid w:val="FAEED469"/>
    <w:rsid w:val="FBBB85C7"/>
    <w:rsid w:val="FBBD815F"/>
    <w:rsid w:val="FBEA9C65"/>
    <w:rsid w:val="FCCE8C7A"/>
    <w:rsid w:val="FF9F9982"/>
    <w:rsid w:val="FFB6317C"/>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pPr>
      <w:keepNext w:val="0"/>
      <w:keepLines w:val="0"/>
      <w:widowControl/>
      <w:suppressLineNumbers w:val="0"/>
      <w:spacing w:before="0" w:beforeAutospacing="0" w:after="0" w:afterAutospacing="0"/>
      <w:ind w:left="0" w:right="0"/>
    </w:pPr>
    <w:rPr>
      <w:rFonts w:hint="default" w:ascii="Times New Roman" w:hAnsi="Times New Roman" w:cs="Times New Roman"/>
      <w:sz w:val="20"/>
      <w:szCs w:val="20"/>
    </w:rPr>
    <w:tblPr>
      <w:tblCellMar>
        <w:top w:w="0" w:type="dxa"/>
        <w:left w:w="108" w:type="dxa"/>
        <w:bottom w:w="0" w:type="dxa"/>
        <w:right w:w="108" w:type="dxa"/>
      </w:tblCellMar>
    </w:tblPr>
  </w:style>
  <w:style w:type="paragraph" w:styleId="2">
    <w:name w:val="annotation text"/>
    <w:basedOn w:val="1"/>
    <w:link w:val="9"/>
    <w:qFormat/>
    <w:uiPriority w:val="0"/>
    <w:pPr>
      <w:keepNext w:val="0"/>
      <w:keepLines w:val="0"/>
      <w:widowControl w:val="0"/>
      <w:suppressLineNumbers w:val="0"/>
      <w:spacing w:before="0" w:beforeAutospacing="0" w:after="0" w:afterAutospacing="0"/>
      <w:ind w:left="0" w:right="0"/>
      <w:jc w:val="left"/>
    </w:pPr>
    <w:rPr>
      <w:rFonts w:hint="default" w:ascii="Calibri" w:hAnsi="Calibri" w:eastAsia="宋体" w:cs="Times New Roman"/>
      <w:kern w:val="2"/>
      <w:sz w:val="21"/>
      <w:szCs w:val="24"/>
      <w:lang w:val="en-US" w:eastAsia="zh-CN" w:bidi="ar"/>
    </w:rPr>
  </w:style>
  <w:style w:type="paragraph" w:styleId="3">
    <w:name w:val="Balloon Text"/>
    <w:basedOn w:val="1"/>
    <w:link w:val="10"/>
    <w:qFormat/>
    <w:uiPriority w:val="0"/>
    <w:rPr>
      <w:sz w:val="18"/>
    </w:rPr>
  </w:style>
  <w:style w:type="paragraph" w:styleId="4">
    <w:name w:val="footer"/>
    <w:basedOn w:val="1"/>
    <w:link w:val="1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DejaVu Sans" w:hAnsi="DejaVu Sans"/>
      <w:sz w:val="18"/>
    </w:rPr>
  </w:style>
  <w:style w:type="character" w:styleId="8">
    <w:name w:val="annotation reference"/>
    <w:basedOn w:val="7"/>
    <w:qFormat/>
    <w:uiPriority w:val="0"/>
    <w:rPr>
      <w:sz w:val="21"/>
      <w:szCs w:val="21"/>
    </w:rPr>
  </w:style>
  <w:style w:type="character" w:customStyle="1" w:styleId="9">
    <w:name w:val="批注文字 Char"/>
    <w:basedOn w:val="7"/>
    <w:link w:val="2"/>
    <w:qFormat/>
    <w:uiPriority w:val="0"/>
    <w:rPr>
      <w:rFonts w:hint="default" w:ascii="Calibri" w:hAnsi="Calibri" w:eastAsia="宋体" w:cs="Times New Roman"/>
      <w:kern w:val="2"/>
      <w:sz w:val="21"/>
      <w:szCs w:val="24"/>
    </w:rPr>
  </w:style>
  <w:style w:type="character" w:customStyle="1" w:styleId="10">
    <w:name w:val="批注框文本 Char"/>
    <w:basedOn w:val="7"/>
    <w:link w:val="3"/>
    <w:qFormat/>
    <w:uiPriority w:val="0"/>
    <w:rPr>
      <w:rFonts w:hint="default" w:ascii="Calibri" w:hAnsi="Calibri" w:eastAsia="宋体" w:cs="Times New Roman"/>
      <w:kern w:val="2"/>
      <w:sz w:val="18"/>
      <w:szCs w:val="18"/>
    </w:rPr>
  </w:style>
  <w:style w:type="character" w:customStyle="1" w:styleId="11">
    <w:name w:val="页脚 Char"/>
    <w:basedOn w:val="7"/>
    <w:link w:val="4"/>
    <w:qFormat/>
    <w:uiPriority w:val="0"/>
    <w:rPr>
      <w:rFonts w:hint="default" w:ascii="Calibri" w:hAnsi="Calibri" w:eastAsia="宋体" w:cs="Times New Roman"/>
      <w:kern w:val="2"/>
      <w:sz w:val="18"/>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10459</Words>
  <Characters>10877</Characters>
  <Lines>0</Lines>
  <Paragraphs>0</Paragraphs>
  <TotalTime>0</TotalTime>
  <ScaleCrop>false</ScaleCrop>
  <LinksUpToDate>false</LinksUpToDate>
  <CharactersWithSpaces>10987</CharactersWithSpaces>
  <Application>WPS Office_12.1.0.21911_F1E327BC-269C-435d-A152-05C5408002CA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2025-03-05T02:50:00Z</dcterms:created>
  <dc:creator>枫晚</dc:creator>
  <cp:lastModifiedBy>123</cp:lastModifiedBy>
  <cp:lastPrinted>2025-09-19T08:03:00Z</cp:lastPrinted>
  <dcterms:modified xsi:type="dcterms:W3CDTF">2025-11-05T00:30:28Z</dcterms:modified>
  <dc:title>海南省工业和信息化厅 </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2052-12.1.0.21911</vt:lpwstr>
  </property>
  <property fmtid="{D5CDD505-2E9C-101B-9397-08002B2CF9AE}" pid="3" name="ICV">
    <vt:lpwstr>2F3925B27F5D4BD1B7E9CB939C8A390B_13</vt:lpwstr>
  </property>
  <property fmtid="{D5CDD505-2E9C-101B-9397-08002B2CF9AE}" pid="4" name="KSOTemplateDocerSaveRecord">
    <vt:lpwstr>eyJoZGlkIjoiYmQxNTg5YmIwMDQyMGVmZjM4MGYwYTczN2E3Y2U3ZjAifQ==</vt:lpwstr>
  </property>
</Properties>
</file>