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2370" w:firstLine="1950" w:firstLineChars="650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***公司</w:t>
      </w:r>
    </w:p>
    <w:p>
      <w:pPr>
        <w:pStyle w:val="2"/>
        <w:ind w:left="2370"/>
        <w:rPr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*年*月份试块强度统计、分析表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    </w:t>
      </w:r>
      <w:r>
        <w:rPr>
          <w:rFonts w:hint="eastAsia"/>
          <w:sz w:val="21"/>
          <w:szCs w:val="21"/>
          <w:lang w:eastAsia="zh-CN"/>
        </w:rPr>
        <w:t>№</w:t>
      </w:r>
      <w:bookmarkStart w:id="0" w:name="_GoBack"/>
      <w:bookmarkEnd w:id="0"/>
    </w:p>
    <w:p>
      <w:pPr>
        <w:pStyle w:val="2"/>
        <w:rPr>
          <w:sz w:val="8"/>
          <w:lang w:eastAsia="zh-CN"/>
        </w:rPr>
      </w:pPr>
    </w:p>
    <w:tbl>
      <w:tblPr>
        <w:tblStyle w:val="7"/>
        <w:tblW w:w="9668" w:type="dxa"/>
        <w:tblInd w:w="12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1644"/>
        <w:gridCol w:w="2325"/>
        <w:gridCol w:w="1786"/>
        <w:gridCol w:w="1418"/>
        <w:gridCol w:w="850"/>
        <w:gridCol w:w="11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32" w:hRule="atLeast"/>
        </w:trPr>
        <w:tc>
          <w:tcPr>
            <w:tcW w:w="2155" w:type="dxa"/>
            <w:gridSpan w:val="2"/>
          </w:tcPr>
          <w:p>
            <w:pPr>
              <w:pStyle w:val="9"/>
              <w:spacing w:before="8"/>
              <w:ind w:left="818"/>
              <w:rPr>
                <w:sz w:val="20"/>
              </w:rPr>
            </w:pPr>
            <w:r>
              <w:rPr>
                <w:w w:val="95"/>
                <w:sz w:val="20"/>
              </w:rPr>
              <w:t>强度等级</w:t>
            </w:r>
          </w:p>
        </w:tc>
        <w:tc>
          <w:tcPr>
            <w:tcW w:w="2325" w:type="dxa"/>
          </w:tcPr>
          <w:p>
            <w:pPr>
              <w:pStyle w:val="9"/>
              <w:jc w:val="center"/>
              <w:rPr>
                <w:rFonts w:ascii="Times New Roman"/>
                <w:sz w:val="20"/>
              </w:rPr>
            </w:pPr>
            <w:r>
              <w:rPr>
                <w:w w:val="95"/>
                <w:sz w:val="20"/>
                <w:lang w:eastAsia="zh-CN"/>
              </w:rPr>
              <w:t>养护方法</w:t>
            </w:r>
          </w:p>
        </w:tc>
        <w:tc>
          <w:tcPr>
            <w:tcW w:w="3204" w:type="dxa"/>
            <w:gridSpan w:val="2"/>
          </w:tcPr>
          <w:p>
            <w:pPr>
              <w:pStyle w:val="9"/>
              <w:spacing w:before="8"/>
              <w:ind w:left="407"/>
              <w:rPr>
                <w:sz w:val="20"/>
                <w:lang w:eastAsia="zh-CN"/>
              </w:rPr>
            </w:pPr>
            <w:r>
              <w:rPr>
                <w:w w:val="95"/>
                <w:sz w:val="20"/>
                <w:lang w:eastAsia="zh-CN"/>
              </w:rPr>
              <w:t>标准养护</w:t>
            </w:r>
          </w:p>
        </w:tc>
        <w:tc>
          <w:tcPr>
            <w:tcW w:w="1984" w:type="dxa"/>
            <w:gridSpan w:val="2"/>
            <w:vMerge w:val="restart"/>
          </w:tcPr>
          <w:p>
            <w:pPr>
              <w:pStyle w:val="9"/>
              <w:spacing w:before="1"/>
              <w:rPr>
                <w:sz w:val="24"/>
                <w:lang w:eastAsia="zh-CN"/>
              </w:rPr>
            </w:pPr>
          </w:p>
          <w:p>
            <w:pPr>
              <w:pStyle w:val="9"/>
              <w:tabs>
                <w:tab w:val="left" w:pos="423"/>
              </w:tabs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备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2155" w:type="dxa"/>
            <w:gridSpan w:val="2"/>
          </w:tcPr>
          <w:p>
            <w:pPr>
              <w:pStyle w:val="9"/>
              <w:spacing w:before="138"/>
              <w:ind w:left="210" w:right="18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序号</w:t>
            </w:r>
          </w:p>
        </w:tc>
        <w:tc>
          <w:tcPr>
            <w:tcW w:w="2325" w:type="dxa"/>
          </w:tcPr>
          <w:p>
            <w:pPr>
              <w:pStyle w:val="9"/>
              <w:spacing w:before="138"/>
              <w:ind w:left="101" w:right="8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试块报告编号</w:t>
            </w:r>
          </w:p>
        </w:tc>
        <w:tc>
          <w:tcPr>
            <w:tcW w:w="1786" w:type="dxa"/>
            <w:vAlign w:val="center"/>
          </w:tcPr>
          <w:p>
            <w:pPr>
              <w:pStyle w:val="9"/>
              <w:spacing w:before="138"/>
              <w:ind w:left="101" w:right="85"/>
              <w:jc w:val="center"/>
              <w:rPr>
                <w:color w:val="FF0000"/>
                <w:sz w:val="20"/>
                <w:lang w:eastAsia="zh-CN"/>
              </w:rPr>
            </w:pPr>
            <w:r>
              <w:rPr>
                <w:color w:val="auto"/>
                <w:w w:val="95"/>
                <w:sz w:val="20"/>
                <w:lang w:eastAsia="zh-CN"/>
              </w:rPr>
              <w:t>28天强度试块强度平均值(MPa)</w:t>
            </w:r>
          </w:p>
        </w:tc>
        <w:tc>
          <w:tcPr>
            <w:tcW w:w="1418" w:type="dxa"/>
          </w:tcPr>
          <w:p>
            <w:pPr>
              <w:pStyle w:val="9"/>
              <w:spacing w:before="138"/>
              <w:ind w:left="353" w:right="3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龄期</w:t>
            </w:r>
          </w:p>
        </w:tc>
        <w:tc>
          <w:tcPr>
            <w:tcW w:w="198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155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155" w:type="dxa"/>
            <w:gridSpan w:val="2"/>
          </w:tcPr>
          <w:p>
            <w:pPr>
              <w:pStyle w:val="9"/>
              <w:spacing w:before="1"/>
              <w:ind w:left="475"/>
              <w:rPr>
                <w:sz w:val="20"/>
              </w:rPr>
            </w:pPr>
            <w:r>
              <w:rPr>
                <w:w w:val="95"/>
                <w:sz w:val="20"/>
              </w:rPr>
              <w:t>数理统计(n≥10)</w:t>
            </w:r>
          </w:p>
        </w:tc>
        <w:tc>
          <w:tcPr>
            <w:tcW w:w="2325" w:type="dxa"/>
          </w:tcPr>
          <w:p>
            <w:pPr>
              <w:pStyle w:val="9"/>
              <w:spacing w:before="11"/>
              <w:ind w:left="101" w:right="87"/>
              <w:jc w:val="center"/>
              <w:rPr>
                <w:sz w:val="20"/>
              </w:rPr>
            </w:pPr>
            <w:r>
              <w:rPr>
                <w:sz w:val="20"/>
              </w:rPr>
              <w:t>非数理统计 (n＜10)</w:t>
            </w:r>
          </w:p>
        </w:tc>
        <w:tc>
          <w:tcPr>
            <w:tcW w:w="1786" w:type="dxa"/>
          </w:tcPr>
          <w:p>
            <w:pPr>
              <w:pStyle w:val="9"/>
              <w:spacing w:before="11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n</w:t>
            </w:r>
          </w:p>
        </w:tc>
        <w:tc>
          <w:tcPr>
            <w:tcW w:w="1418" w:type="dxa"/>
          </w:tcPr>
          <w:p>
            <w:pPr>
              <w:pStyle w:val="9"/>
              <w:spacing w:before="11"/>
              <w:ind w:left="368" w:right="340"/>
              <w:jc w:val="center"/>
              <w:rPr>
                <w:sz w:val="20"/>
              </w:rPr>
            </w:pPr>
            <w:r>
              <w:rPr>
                <w:sz w:val="20"/>
              </w:rPr>
              <w:t>10～14</w:t>
            </w:r>
          </w:p>
        </w:tc>
        <w:tc>
          <w:tcPr>
            <w:tcW w:w="850" w:type="dxa"/>
          </w:tcPr>
          <w:p>
            <w:pPr>
              <w:pStyle w:val="9"/>
              <w:spacing w:before="11"/>
              <w:ind w:left="208"/>
              <w:jc w:val="center"/>
              <w:rPr>
                <w:sz w:val="20"/>
              </w:rPr>
            </w:pPr>
            <w:r>
              <w:rPr>
                <w:sz w:val="20"/>
              </w:rPr>
              <w:t>15～19</w:t>
            </w:r>
          </w:p>
        </w:tc>
        <w:tc>
          <w:tcPr>
            <w:tcW w:w="1134" w:type="dxa"/>
          </w:tcPr>
          <w:p>
            <w:pPr>
              <w:pStyle w:val="9"/>
              <w:spacing w:before="11"/>
              <w:ind w:right="2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≥20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2155" w:type="dxa"/>
            <w:gridSpan w:val="2"/>
            <w:vMerge w:val="restart"/>
          </w:tcPr>
          <w:p>
            <w:pPr>
              <w:pStyle w:val="9"/>
              <w:spacing w:before="8"/>
              <w:rPr>
                <w:sz w:val="28"/>
              </w:rPr>
            </w:pPr>
          </w:p>
          <w:p>
            <w:pPr>
              <w:pStyle w:val="9"/>
              <w:spacing w:line="225" w:lineRule="auto"/>
              <w:ind w:left="210" w:right="191"/>
              <w:jc w:val="center"/>
              <w:rPr>
                <w:sz w:val="20"/>
              </w:rPr>
            </w:pPr>
            <w:r>
              <w:rPr>
                <w:sz w:val="20"/>
              </w:rPr>
              <w:t>mfcu≥fcu,k +λ1Sfcu fcu,min≥λ2fcu,k 当Sfcu＜2.5MPa 时Sfcu=2.5MPa</w:t>
            </w:r>
          </w:p>
        </w:tc>
        <w:tc>
          <w:tcPr>
            <w:tcW w:w="2325" w:type="dxa"/>
            <w:vMerge w:val="restart"/>
          </w:tcPr>
          <w:p>
            <w:pPr>
              <w:pStyle w:val="9"/>
              <w:rPr>
                <w:sz w:val="20"/>
              </w:rPr>
            </w:pPr>
          </w:p>
          <w:p>
            <w:pPr>
              <w:pStyle w:val="9"/>
              <w:spacing w:before="6"/>
              <w:rPr>
                <w:sz w:val="27"/>
              </w:rPr>
            </w:pPr>
          </w:p>
          <w:p>
            <w:pPr>
              <w:pStyle w:val="9"/>
              <w:spacing w:line="225" w:lineRule="auto"/>
              <w:ind w:left="168" w:right="141" w:firstLine="151"/>
              <w:rPr>
                <w:sz w:val="20"/>
              </w:rPr>
            </w:pPr>
            <w:r>
              <w:rPr>
                <w:sz w:val="20"/>
              </w:rPr>
              <w:t>mfcu≥λ3fcu,k fcu,min≥λ4fcu,k</w:t>
            </w:r>
          </w:p>
        </w:tc>
        <w:tc>
          <w:tcPr>
            <w:tcW w:w="1786" w:type="dxa"/>
          </w:tcPr>
          <w:p>
            <w:pPr>
              <w:pStyle w:val="9"/>
              <w:spacing w:line="256" w:lineRule="exact"/>
              <w:ind w:left="226" w:right="202"/>
              <w:jc w:val="center"/>
              <w:rPr>
                <w:sz w:val="20"/>
              </w:rPr>
            </w:pPr>
            <w:r>
              <w:rPr>
                <w:sz w:val="20"/>
              </w:rPr>
              <w:t>λ1</w:t>
            </w:r>
          </w:p>
        </w:tc>
        <w:tc>
          <w:tcPr>
            <w:tcW w:w="1418" w:type="dxa"/>
          </w:tcPr>
          <w:p>
            <w:pPr>
              <w:pStyle w:val="9"/>
              <w:spacing w:line="256" w:lineRule="exact"/>
              <w:ind w:left="270" w:right="340"/>
              <w:jc w:val="center"/>
              <w:rPr>
                <w:sz w:val="20"/>
              </w:rPr>
            </w:pPr>
            <w:r>
              <w:rPr>
                <w:sz w:val="20"/>
              </w:rPr>
              <w:t>1.15</w:t>
            </w:r>
          </w:p>
        </w:tc>
        <w:tc>
          <w:tcPr>
            <w:tcW w:w="850" w:type="dxa"/>
          </w:tcPr>
          <w:p>
            <w:pPr>
              <w:pStyle w:val="9"/>
              <w:spacing w:line="256" w:lineRule="exact"/>
              <w:ind w:left="208" w:right="171"/>
              <w:jc w:val="center"/>
              <w:rPr>
                <w:sz w:val="20"/>
              </w:rPr>
            </w:pPr>
            <w:r>
              <w:rPr>
                <w:sz w:val="20"/>
              </w:rPr>
              <w:t>1.05</w:t>
            </w:r>
          </w:p>
        </w:tc>
        <w:tc>
          <w:tcPr>
            <w:tcW w:w="1134" w:type="dxa"/>
          </w:tcPr>
          <w:p>
            <w:pPr>
              <w:pStyle w:val="9"/>
              <w:spacing w:line="256" w:lineRule="exact"/>
              <w:ind w:right="346"/>
              <w:jc w:val="right"/>
              <w:rPr>
                <w:sz w:val="20"/>
              </w:rPr>
            </w:pPr>
            <w:r>
              <w:rPr>
                <w:sz w:val="20"/>
              </w:rPr>
              <w:t>0.95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15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>
            <w:pPr>
              <w:pStyle w:val="9"/>
              <w:spacing w:before="56"/>
              <w:ind w:left="226" w:right="202"/>
              <w:jc w:val="center"/>
              <w:rPr>
                <w:sz w:val="20"/>
              </w:rPr>
            </w:pPr>
            <w:r>
              <w:rPr>
                <w:sz w:val="20"/>
              </w:rPr>
              <w:t>λ2</w:t>
            </w:r>
          </w:p>
        </w:tc>
        <w:tc>
          <w:tcPr>
            <w:tcW w:w="1418" w:type="dxa"/>
          </w:tcPr>
          <w:p>
            <w:pPr>
              <w:pStyle w:val="9"/>
              <w:spacing w:before="56"/>
              <w:ind w:left="270" w:right="340"/>
              <w:jc w:val="center"/>
              <w:rPr>
                <w:sz w:val="20"/>
              </w:rPr>
            </w:pPr>
            <w:r>
              <w:rPr>
                <w:sz w:val="20"/>
              </w:rPr>
              <w:t>0.90</w:t>
            </w:r>
          </w:p>
        </w:tc>
        <w:tc>
          <w:tcPr>
            <w:tcW w:w="1984" w:type="dxa"/>
            <w:gridSpan w:val="2"/>
          </w:tcPr>
          <w:p>
            <w:pPr>
              <w:pStyle w:val="9"/>
              <w:spacing w:before="47"/>
              <w:ind w:left="38"/>
              <w:jc w:val="center"/>
              <w:rPr>
                <w:sz w:val="20"/>
              </w:rPr>
            </w:pPr>
            <w:r>
              <w:rPr>
                <w:sz w:val="20"/>
              </w:rPr>
              <w:t>0.85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215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>
            <w:pPr>
              <w:pStyle w:val="9"/>
              <w:spacing w:before="25"/>
              <w:ind w:left="226" w:right="19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强度等级</w:t>
            </w:r>
          </w:p>
        </w:tc>
        <w:tc>
          <w:tcPr>
            <w:tcW w:w="1418" w:type="dxa"/>
          </w:tcPr>
          <w:p>
            <w:pPr>
              <w:pStyle w:val="9"/>
              <w:spacing w:before="25"/>
              <w:ind w:left="368" w:right="340"/>
              <w:jc w:val="center"/>
              <w:rPr>
                <w:sz w:val="20"/>
              </w:rPr>
            </w:pPr>
            <w:r>
              <w:rPr>
                <w:sz w:val="20"/>
              </w:rPr>
              <w:t>＜C60</w:t>
            </w:r>
          </w:p>
        </w:tc>
        <w:tc>
          <w:tcPr>
            <w:tcW w:w="1984" w:type="dxa"/>
            <w:gridSpan w:val="2"/>
          </w:tcPr>
          <w:p>
            <w:pPr>
              <w:pStyle w:val="9"/>
              <w:spacing w:before="15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≥C60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215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>
            <w:pPr>
              <w:pStyle w:val="9"/>
              <w:spacing w:before="18"/>
              <w:ind w:left="226" w:right="202"/>
              <w:jc w:val="center"/>
              <w:rPr>
                <w:sz w:val="20"/>
              </w:rPr>
            </w:pPr>
            <w:r>
              <w:rPr>
                <w:sz w:val="20"/>
              </w:rPr>
              <w:t>λ3</w:t>
            </w:r>
          </w:p>
        </w:tc>
        <w:tc>
          <w:tcPr>
            <w:tcW w:w="1418" w:type="dxa"/>
          </w:tcPr>
          <w:p>
            <w:pPr>
              <w:pStyle w:val="9"/>
              <w:spacing w:before="18"/>
              <w:ind w:left="270" w:right="340"/>
              <w:jc w:val="center"/>
              <w:rPr>
                <w:sz w:val="20"/>
              </w:rPr>
            </w:pPr>
            <w:r>
              <w:rPr>
                <w:sz w:val="20"/>
              </w:rPr>
              <w:t>1.15</w:t>
            </w:r>
          </w:p>
        </w:tc>
        <w:tc>
          <w:tcPr>
            <w:tcW w:w="1984" w:type="dxa"/>
            <w:gridSpan w:val="2"/>
          </w:tcPr>
          <w:p>
            <w:pPr>
              <w:pStyle w:val="9"/>
              <w:spacing w:before="8"/>
              <w:ind w:left="23" w:right="83"/>
              <w:jc w:val="center"/>
              <w:rPr>
                <w:sz w:val="20"/>
              </w:rPr>
            </w:pPr>
            <w:r>
              <w:rPr>
                <w:sz w:val="20"/>
              </w:rPr>
              <w:t>1.10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15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</w:tcPr>
          <w:p>
            <w:pPr>
              <w:pStyle w:val="9"/>
              <w:spacing w:before="11"/>
              <w:ind w:left="226" w:right="202"/>
              <w:jc w:val="center"/>
              <w:rPr>
                <w:sz w:val="20"/>
              </w:rPr>
            </w:pPr>
            <w:r>
              <w:rPr>
                <w:sz w:val="20"/>
              </w:rPr>
              <w:t>λ4</w:t>
            </w:r>
          </w:p>
        </w:tc>
        <w:tc>
          <w:tcPr>
            <w:tcW w:w="3402" w:type="dxa"/>
            <w:gridSpan w:val="3"/>
          </w:tcPr>
          <w:p>
            <w:pPr>
              <w:pStyle w:val="9"/>
              <w:spacing w:before="1"/>
              <w:ind w:left="1439" w:right="1499"/>
              <w:jc w:val="center"/>
              <w:rPr>
                <w:sz w:val="20"/>
              </w:rPr>
            </w:pPr>
            <w:r>
              <w:rPr>
                <w:sz w:val="20"/>
              </w:rPr>
              <w:t>0.95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511" w:type="dxa"/>
            <w:vMerge w:val="restart"/>
          </w:tcPr>
          <w:p>
            <w:pPr>
              <w:pStyle w:val="9"/>
              <w:spacing w:before="8" w:line="225" w:lineRule="auto"/>
              <w:ind w:left="57" w:right="33"/>
              <w:jc w:val="both"/>
              <w:rPr>
                <w:sz w:val="20"/>
              </w:rPr>
            </w:pPr>
            <w:r>
              <w:rPr>
                <w:sz w:val="20"/>
              </w:rPr>
              <w:t>试块组数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(n)</w:t>
            </w:r>
          </w:p>
        </w:tc>
        <w:tc>
          <w:tcPr>
            <w:tcW w:w="1644" w:type="dxa"/>
            <w:vMerge w:val="restart"/>
          </w:tcPr>
          <w:p>
            <w:pPr>
              <w:pStyle w:val="9"/>
              <w:spacing w:before="3"/>
              <w:rPr>
                <w:sz w:val="18"/>
              </w:rPr>
            </w:pPr>
          </w:p>
          <w:p>
            <w:pPr>
              <w:pStyle w:val="9"/>
              <w:spacing w:before="1"/>
              <w:ind w:left="208"/>
              <w:rPr>
                <w:sz w:val="20"/>
              </w:rPr>
            </w:pPr>
            <w:r>
              <w:rPr>
                <w:w w:val="95"/>
                <w:sz w:val="20"/>
              </w:rPr>
              <w:t>平均值mfcu(Mpa)</w:t>
            </w:r>
          </w:p>
        </w:tc>
        <w:tc>
          <w:tcPr>
            <w:tcW w:w="2325" w:type="dxa"/>
            <w:vMerge w:val="restart"/>
          </w:tcPr>
          <w:p>
            <w:pPr>
              <w:pStyle w:val="9"/>
              <w:spacing w:before="3"/>
              <w:rPr>
                <w:sz w:val="18"/>
              </w:rPr>
            </w:pPr>
          </w:p>
          <w:p>
            <w:pPr>
              <w:pStyle w:val="9"/>
              <w:spacing w:before="1"/>
              <w:ind w:left="269"/>
              <w:rPr>
                <w:sz w:val="20"/>
              </w:rPr>
            </w:pPr>
            <w:r>
              <w:rPr>
                <w:w w:val="95"/>
                <w:sz w:val="20"/>
              </w:rPr>
              <w:t>标准差Sfcu(Mpa)</w:t>
            </w:r>
          </w:p>
        </w:tc>
        <w:tc>
          <w:tcPr>
            <w:tcW w:w="1786" w:type="dxa"/>
            <w:vMerge w:val="restart"/>
          </w:tcPr>
          <w:p>
            <w:pPr>
              <w:pStyle w:val="9"/>
              <w:spacing w:before="130" w:line="225" w:lineRule="auto"/>
              <w:ind w:left="217" w:right="202" w:firstLine="7"/>
              <w:rPr>
                <w:sz w:val="20"/>
              </w:rPr>
            </w:pPr>
            <w:r>
              <w:rPr>
                <w:sz w:val="20"/>
              </w:rPr>
              <w:t>强度标准值fcu,k(Mpa)</w:t>
            </w:r>
          </w:p>
        </w:tc>
        <w:tc>
          <w:tcPr>
            <w:tcW w:w="1418" w:type="dxa"/>
            <w:vMerge w:val="restart"/>
          </w:tcPr>
          <w:p>
            <w:pPr>
              <w:pStyle w:val="9"/>
              <w:spacing w:before="130" w:line="225" w:lineRule="auto"/>
              <w:ind w:left="76" w:right="60" w:firstLine="307"/>
              <w:rPr>
                <w:sz w:val="20"/>
              </w:rPr>
            </w:pPr>
            <w:r>
              <w:rPr>
                <w:sz w:val="20"/>
              </w:rPr>
              <w:t>最小值fcu,min(Mpa)</w:t>
            </w:r>
          </w:p>
        </w:tc>
        <w:tc>
          <w:tcPr>
            <w:tcW w:w="1984" w:type="dxa"/>
            <w:gridSpan w:val="2"/>
          </w:tcPr>
          <w:p>
            <w:pPr>
              <w:pStyle w:val="9"/>
              <w:spacing w:before="23"/>
              <w:ind w:left="465"/>
              <w:rPr>
                <w:sz w:val="20"/>
              </w:rPr>
            </w:pPr>
            <w:r>
              <w:rPr>
                <w:w w:val="95"/>
                <w:sz w:val="20"/>
              </w:rPr>
              <w:t>合格判定系数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1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>
            <w:pPr>
              <w:pStyle w:val="9"/>
              <w:spacing w:before="56"/>
              <w:ind w:left="208" w:right="175"/>
              <w:jc w:val="center"/>
              <w:rPr>
                <w:sz w:val="20"/>
              </w:rPr>
            </w:pPr>
            <w:r>
              <w:rPr>
                <w:sz w:val="20"/>
              </w:rPr>
              <w:t>λ1</w:t>
            </w:r>
          </w:p>
        </w:tc>
        <w:tc>
          <w:tcPr>
            <w:tcW w:w="1134" w:type="dxa"/>
          </w:tcPr>
          <w:p>
            <w:pPr>
              <w:pStyle w:val="9"/>
              <w:spacing w:before="56"/>
              <w:ind w:right="34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λ2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511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64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325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266" w:type="dxa"/>
            <w:gridSpan w:val="4"/>
            <w:vMerge w:val="restart"/>
          </w:tcPr>
          <w:p>
            <w:pPr>
              <w:pStyle w:val="9"/>
              <w:spacing w:before="101" w:line="225" w:lineRule="auto"/>
              <w:ind w:left="1656" w:hanging="701"/>
              <w:rPr>
                <w:sz w:val="20"/>
              </w:rPr>
            </w:pPr>
            <w:r>
              <w:rPr>
                <w:sz w:val="20"/>
              </w:rPr>
              <w:t>计算结果 ( mfcu=*)≥(fcu,k +λ1Sfcu = *) (fcu,min=*)≥(λ2fcu,k =*)</w:t>
            </w:r>
          </w:p>
        </w:tc>
        <w:tc>
          <w:tcPr>
            <w:tcW w:w="3402" w:type="dxa"/>
            <w:gridSpan w:val="3"/>
          </w:tcPr>
          <w:p>
            <w:pPr>
              <w:pStyle w:val="9"/>
              <w:spacing w:before="15"/>
              <w:ind w:left="1478" w:right="14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结论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6266" w:type="dxa"/>
            <w:gridSpan w:val="4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gridSpan w:val="3"/>
          </w:tcPr>
          <w:p>
            <w:pPr>
              <w:pStyle w:val="9"/>
              <w:spacing w:before="23"/>
              <w:ind w:left="44"/>
              <w:rPr>
                <w:sz w:val="20"/>
                <w:lang w:eastAsia="zh-CN"/>
              </w:rPr>
            </w:pPr>
            <w:r>
              <w:rPr>
                <w:w w:val="95"/>
                <w:sz w:val="20"/>
                <w:lang w:eastAsia="zh-CN"/>
              </w:rPr>
              <w:t>按GB/T50107-2010标准评定该强度合格</w:t>
            </w:r>
          </w:p>
        </w:tc>
      </w:tr>
    </w:tbl>
    <w:p>
      <w:pPr>
        <w:tabs>
          <w:tab w:val="left" w:pos="5082"/>
        </w:tabs>
        <w:spacing w:before="49"/>
        <w:ind w:left="1347"/>
        <w:rPr>
          <w:sz w:val="20"/>
        </w:rPr>
      </w:pPr>
      <w:r>
        <w:rPr>
          <w:sz w:val="20"/>
        </w:rPr>
        <w:t>审核:</w:t>
      </w:r>
      <w:r>
        <w:rPr>
          <w:sz w:val="20"/>
        </w:rPr>
        <w:tab/>
      </w:r>
      <w:r>
        <w:rPr>
          <w:w w:val="95"/>
          <w:sz w:val="20"/>
        </w:rPr>
        <w:t>统计:</w:t>
      </w:r>
    </w:p>
    <w:sectPr>
      <w:type w:val="continuous"/>
      <w:pgSz w:w="11910" w:h="16840"/>
      <w:pgMar w:top="1220" w:right="1240" w:bottom="280" w:left="10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5135F4"/>
    <w:rsid w:val="001A717B"/>
    <w:rsid w:val="002C7C36"/>
    <w:rsid w:val="003707D0"/>
    <w:rsid w:val="005135F4"/>
    <w:rsid w:val="00534A29"/>
    <w:rsid w:val="00981C1C"/>
    <w:rsid w:val="00B713B2"/>
    <w:rsid w:val="00F75329"/>
    <w:rsid w:val="1E0E33CB"/>
    <w:rsid w:val="220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4"/>
    </w:pPr>
    <w:rPr>
      <w:sz w:val="28"/>
      <w:szCs w:val="2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semiHidden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1">
    <w:name w:val="页脚 字符"/>
    <w:basedOn w:val="6"/>
    <w:link w:val="3"/>
    <w:semiHidden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92</Words>
  <Characters>530</Characters>
  <Lines>4</Lines>
  <Paragraphs>1</Paragraphs>
  <TotalTime>4</TotalTime>
  <ScaleCrop>false</ScaleCrop>
  <LinksUpToDate>false</LinksUpToDate>
  <CharactersWithSpaces>621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2020-05-01T09:16:00Z</dcterms:created>
  <dc:creator>微软用户</dc:creator>
  <cp:lastModifiedBy>郭金龙</cp:lastModifiedBy>
  <dcterms:modified xsi:type="dcterms:W3CDTF">2020-06-09T09:23:10Z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2020-05-01T00:00:00Z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2020-05-01T00:00:00Z</vt:filetime>
  </property>
  <property fmtid="{D5CDD505-2E9C-101B-9397-08002B2CF9AE}" pid="5" name="KSOProductBuildVer">
    <vt:lpwstr>2052-11.1.0.9740</vt:lpwstr>
  </property>
</Properties>
</file>